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spacing w:lineRule="auto" w:line="480" w:before="100" w:after="0"/>
        <w:ind w:left="2741" w:right="2739" w:hanging="0"/>
        <w:rPr>
          <w:rFonts w:ascii="Arial" w:hAnsi="Arial" w:cs="Arial"/>
          <w:sz w:val="22"/>
          <w:szCs w:val="22"/>
          <w:lang w:val="sr-RS"/>
        </w:rPr>
      </w:pPr>
      <w:r>
        <w:rPr>
          <w:rFonts w:cs="Arial" w:ascii="Arial" w:hAnsi="Arial"/>
          <w:sz w:val="22"/>
          <w:szCs w:val="22"/>
          <w:lang w:val="sr-RS"/>
        </w:rPr>
        <w:t xml:space="preserve">РЕПУБЛИКА СРБИЈА </w:t>
      </w:r>
    </w:p>
    <w:p>
      <w:pPr>
        <w:pStyle w:val="Heading1"/>
        <w:spacing w:lineRule="auto" w:line="480" w:before="100" w:after="0"/>
        <w:ind w:left="2741" w:right="2739" w:hanging="0"/>
        <w:rPr>
          <w:rFonts w:ascii="Arial" w:hAnsi="Arial" w:cs="Arial"/>
          <w:sz w:val="22"/>
          <w:szCs w:val="22"/>
          <w:lang w:val="sr-RS"/>
        </w:rPr>
      </w:pPr>
      <w:r>
        <w:rPr>
          <w:rFonts w:cs="Arial" w:ascii="Arial" w:hAnsi="Arial"/>
          <w:sz w:val="22"/>
          <w:szCs w:val="22"/>
          <w:lang w:val="sr-RS"/>
        </w:rPr>
        <w:t xml:space="preserve">АУТОНОМНА ПОКРАЈИНА ВОЈВОДИНА </w:t>
      </w:r>
    </w:p>
    <w:p>
      <w:pPr>
        <w:pStyle w:val="Heading1"/>
        <w:spacing w:lineRule="auto" w:line="480" w:before="100" w:after="0"/>
        <w:ind w:left="2741" w:right="2739" w:hanging="0"/>
        <w:rPr>
          <w:rFonts w:ascii="Arial" w:hAnsi="Arial" w:cs="Arial"/>
          <w:sz w:val="22"/>
          <w:szCs w:val="22"/>
          <w:lang w:val="sr-RS"/>
        </w:rPr>
      </w:pPr>
      <w:r>
        <w:rPr>
          <w:rFonts w:cs="Arial" w:ascii="Arial" w:hAnsi="Arial"/>
          <w:spacing w:val="-107"/>
          <w:sz w:val="22"/>
          <w:szCs w:val="22"/>
          <w:lang w:val="sr-RS"/>
        </w:rPr>
        <w:t xml:space="preserve"> </w:t>
      </w:r>
      <w:r>
        <w:rPr>
          <w:rFonts w:cs="Arial" w:ascii="Arial" w:hAnsi="Arial"/>
          <w:sz w:val="22"/>
          <w:szCs w:val="22"/>
          <w:lang w:val="sr-RS"/>
        </w:rPr>
        <w:t xml:space="preserve">ОПШТИНА РУМА </w:t>
      </w:r>
    </w:p>
    <w:p>
      <w:pPr>
        <w:pStyle w:val="TextBody"/>
        <w:ind w:left="0" w:hanging="0"/>
        <w:jc w:val="left"/>
        <w:rPr>
          <w:rFonts w:ascii="Arial" w:hAnsi="Arial" w:cs="Arial"/>
          <w:b/>
          <w:b/>
          <w:sz w:val="22"/>
          <w:szCs w:val="22"/>
          <w:lang w:val="sr-RS"/>
        </w:rPr>
      </w:pPr>
      <w:r>
        <w:rPr>
          <w:rFonts w:cs="Arial" w:ascii="Arial" w:hAnsi="Arial"/>
          <w:b/>
          <w:sz w:val="22"/>
          <w:szCs w:val="22"/>
          <w:lang w:val="sr-RS"/>
        </w:rPr>
      </w:r>
    </w:p>
    <w:p>
      <w:pPr>
        <w:pStyle w:val="TextBody"/>
        <w:spacing w:lineRule="auto" w:line="276" w:before="248" w:after="0"/>
        <w:ind w:left="114" w:right="109" w:hanging="0"/>
        <w:rPr>
          <w:rFonts w:ascii="Arial" w:hAnsi="Arial" w:cs="Arial"/>
          <w:sz w:val="22"/>
          <w:szCs w:val="22"/>
          <w:lang w:val="sr-RS"/>
        </w:rPr>
      </w:pPr>
      <w:r>
        <w:rPr>
          <w:rFonts w:cs="Arial" w:ascii="Arial" w:hAnsi="Arial"/>
          <w:sz w:val="22"/>
          <w:szCs w:val="22"/>
          <w:lang w:val="sr-RS"/>
        </w:rPr>
        <w:t>На основу члана 35, а у вези са чланом 10, став 1 и чланом 20 став 3 и чланом 22.</w:t>
      </w:r>
      <w:r>
        <w:rPr>
          <w:rFonts w:cs="Arial" w:ascii="Arial" w:hAnsi="Arial"/>
          <w:spacing w:val="1"/>
          <w:sz w:val="22"/>
          <w:szCs w:val="22"/>
          <w:lang w:val="sr-RS"/>
        </w:rPr>
        <w:t xml:space="preserve"> </w:t>
      </w:r>
      <w:r>
        <w:rPr>
          <w:rFonts w:cs="Arial" w:ascii="Arial" w:hAnsi="Arial"/>
          <w:sz w:val="22"/>
          <w:szCs w:val="22"/>
          <w:lang w:val="sr-RS"/>
        </w:rPr>
        <w:t xml:space="preserve">Закона </w:t>
      </w:r>
      <w:r>
        <w:rPr>
          <w:rFonts w:cs="Arial" w:ascii="Arial" w:hAnsi="Arial"/>
          <w:spacing w:val="-68"/>
          <w:sz w:val="22"/>
          <w:szCs w:val="22"/>
          <w:lang w:val="sr-RS"/>
        </w:rPr>
        <w:t xml:space="preserve"> </w:t>
      </w:r>
      <w:r>
        <w:rPr>
          <w:rFonts w:cs="Arial" w:ascii="Arial" w:hAnsi="Arial"/>
          <w:sz w:val="22"/>
          <w:szCs w:val="22"/>
          <w:lang w:val="sr-RS"/>
        </w:rPr>
        <w:t>о јавно-приватном партнерству и концесијама Републике Србије ("Службени гласник РС"</w:t>
      </w:r>
      <w:r>
        <w:rPr>
          <w:rFonts w:cs="Arial" w:ascii="Arial" w:hAnsi="Arial"/>
          <w:spacing w:val="1"/>
          <w:sz w:val="22"/>
          <w:szCs w:val="22"/>
          <w:lang w:val="sr-RS"/>
        </w:rPr>
        <w:t xml:space="preserve"> </w:t>
      </w:r>
      <w:r>
        <w:rPr>
          <w:rFonts w:cs="Arial" w:ascii="Arial" w:hAnsi="Arial"/>
          <w:sz w:val="22"/>
          <w:szCs w:val="22"/>
          <w:lang w:val="sr-RS"/>
        </w:rPr>
        <w:t>бр. 88/2011, 15/2016 и 104/2016) ("</w:t>
      </w:r>
      <w:r>
        <w:rPr>
          <w:rFonts w:cs="Arial" w:ascii="Arial" w:hAnsi="Arial"/>
          <w:b/>
          <w:sz w:val="22"/>
          <w:szCs w:val="22"/>
          <w:lang w:val="sr-RS"/>
        </w:rPr>
        <w:t>ЗЈППК</w:t>
      </w:r>
      <w:r>
        <w:rPr>
          <w:rFonts w:cs="Arial" w:ascii="Arial" w:hAnsi="Arial"/>
          <w:sz w:val="22"/>
          <w:szCs w:val="22"/>
          <w:lang w:val="sr-RS"/>
        </w:rPr>
        <w:t>"), Општина Рума, ул. Главна бр. 155,</w:t>
      </w:r>
      <w:r>
        <w:rPr>
          <w:rFonts w:cs="Arial" w:ascii="Arial" w:hAnsi="Arial"/>
          <w:spacing w:val="1"/>
          <w:sz w:val="22"/>
          <w:szCs w:val="22"/>
          <w:lang w:val="sr-RS"/>
        </w:rPr>
        <w:t xml:space="preserve"> </w:t>
      </w:r>
      <w:r>
        <w:rPr>
          <w:rFonts w:cs="Arial" w:ascii="Arial" w:hAnsi="Arial"/>
          <w:sz w:val="22"/>
          <w:szCs w:val="22"/>
          <w:lang w:val="sr-RS"/>
        </w:rPr>
        <w:t>Рума,</w:t>
      </w:r>
      <w:r>
        <w:rPr>
          <w:rFonts w:cs="Arial" w:ascii="Arial" w:hAnsi="Arial"/>
          <w:spacing w:val="1"/>
          <w:sz w:val="22"/>
          <w:szCs w:val="22"/>
          <w:lang w:val="sr-RS"/>
        </w:rPr>
        <w:t xml:space="preserve"> </w:t>
      </w:r>
      <w:r>
        <w:rPr>
          <w:rFonts w:cs="Arial" w:ascii="Arial" w:hAnsi="Arial"/>
          <w:sz w:val="22"/>
          <w:szCs w:val="22"/>
          <w:lang w:val="sr-RS"/>
        </w:rPr>
        <w:t>у</w:t>
      </w:r>
      <w:r>
        <w:rPr>
          <w:rFonts w:cs="Arial" w:ascii="Arial" w:hAnsi="Arial"/>
          <w:spacing w:val="1"/>
          <w:sz w:val="22"/>
          <w:szCs w:val="22"/>
          <w:lang w:val="sr-RS"/>
        </w:rPr>
        <w:t xml:space="preserve"> </w:t>
      </w:r>
      <w:r>
        <w:rPr>
          <w:rFonts w:cs="Arial" w:ascii="Arial" w:hAnsi="Arial"/>
          <w:sz w:val="22"/>
          <w:szCs w:val="22"/>
          <w:lang w:val="sr-RS"/>
        </w:rPr>
        <w:t>својству</w:t>
      </w:r>
      <w:r>
        <w:rPr>
          <w:rFonts w:cs="Arial" w:ascii="Arial" w:hAnsi="Arial"/>
          <w:spacing w:val="1"/>
          <w:sz w:val="22"/>
          <w:szCs w:val="22"/>
          <w:lang w:val="sr-RS"/>
        </w:rPr>
        <w:t xml:space="preserve"> </w:t>
      </w:r>
      <w:r>
        <w:rPr>
          <w:rFonts w:cs="Arial" w:ascii="Arial" w:hAnsi="Arial"/>
          <w:sz w:val="22"/>
          <w:szCs w:val="22"/>
          <w:lang w:val="sr-RS"/>
        </w:rPr>
        <w:t>концедента,</w:t>
      </w:r>
      <w:r>
        <w:rPr>
          <w:rFonts w:cs="Arial" w:ascii="Arial" w:hAnsi="Arial"/>
          <w:spacing w:val="1"/>
          <w:sz w:val="22"/>
          <w:szCs w:val="22"/>
          <w:lang w:val="sr-RS"/>
        </w:rPr>
        <w:t xml:space="preserve"> </w:t>
      </w:r>
      <w:r>
        <w:rPr>
          <w:rFonts w:cs="Arial" w:ascii="Arial" w:hAnsi="Arial"/>
          <w:sz w:val="22"/>
          <w:szCs w:val="22"/>
          <w:lang w:val="sr-RS"/>
        </w:rPr>
        <w:t>објављује</w:t>
      </w:r>
      <w:r>
        <w:rPr>
          <w:rFonts w:cs="Arial" w:ascii="Arial" w:hAnsi="Arial"/>
          <w:spacing w:val="-3"/>
          <w:sz w:val="22"/>
          <w:szCs w:val="22"/>
          <w:lang w:val="sr-RS"/>
        </w:rPr>
        <w:t xml:space="preserve"> </w:t>
      </w:r>
      <w:r>
        <w:rPr>
          <w:rFonts w:cs="Arial" w:ascii="Arial" w:hAnsi="Arial"/>
          <w:sz w:val="22"/>
          <w:szCs w:val="22"/>
          <w:lang w:val="sr-RS"/>
        </w:rPr>
        <w:t>овај:</w:t>
      </w:r>
    </w:p>
    <w:p>
      <w:pPr>
        <w:pStyle w:val="TextBody"/>
        <w:ind w:left="0" w:hanging="0"/>
        <w:jc w:val="left"/>
        <w:rPr>
          <w:rFonts w:ascii="Arial" w:hAnsi="Arial" w:cs="Arial"/>
          <w:sz w:val="22"/>
          <w:szCs w:val="22"/>
          <w:lang w:val="sr-RS"/>
        </w:rPr>
      </w:pPr>
      <w:r>
        <w:rPr>
          <w:rFonts w:cs="Arial" w:ascii="Arial" w:hAnsi="Arial"/>
          <w:sz w:val="22"/>
          <w:szCs w:val="22"/>
          <w:lang w:val="sr-RS"/>
        </w:rPr>
      </w:r>
    </w:p>
    <w:p>
      <w:pPr>
        <w:pStyle w:val="TextBody"/>
        <w:ind w:left="0" w:hanging="0"/>
        <w:jc w:val="left"/>
        <w:rPr>
          <w:rFonts w:ascii="Arial" w:hAnsi="Arial" w:cs="Arial"/>
          <w:sz w:val="22"/>
          <w:szCs w:val="22"/>
          <w:lang w:val="sr-RS"/>
        </w:rPr>
      </w:pPr>
      <w:r>
        <w:rPr>
          <w:rFonts w:cs="Arial" w:ascii="Arial" w:hAnsi="Arial"/>
          <w:sz w:val="22"/>
          <w:szCs w:val="22"/>
          <w:lang w:val="sr-RS"/>
        </w:rPr>
      </w:r>
    </w:p>
    <w:p>
      <w:pPr>
        <w:pStyle w:val="Heading1"/>
        <w:ind w:left="2740" w:right="2740" w:hanging="0"/>
        <w:rPr>
          <w:rFonts w:ascii="Arial" w:hAnsi="Arial" w:cs="Arial"/>
          <w:sz w:val="22"/>
          <w:szCs w:val="22"/>
          <w:lang w:val="sr-RS"/>
        </w:rPr>
      </w:pPr>
      <w:r>
        <w:rPr>
          <w:rFonts w:cs="Arial" w:ascii="Arial" w:hAnsi="Arial"/>
          <w:sz w:val="22"/>
          <w:szCs w:val="22"/>
          <w:lang w:val="sr-RS"/>
        </w:rPr>
        <w:t>ЈАВНИ</w:t>
      </w:r>
      <w:r>
        <w:rPr>
          <w:rFonts w:cs="Arial" w:ascii="Arial" w:hAnsi="Arial"/>
          <w:spacing w:val="-4"/>
          <w:sz w:val="22"/>
          <w:szCs w:val="22"/>
          <w:lang w:val="sr-RS"/>
        </w:rPr>
        <w:t xml:space="preserve"> </w:t>
      </w:r>
      <w:r>
        <w:rPr>
          <w:rFonts w:cs="Arial" w:ascii="Arial" w:hAnsi="Arial"/>
          <w:sz w:val="22"/>
          <w:szCs w:val="22"/>
          <w:lang w:val="sr-RS"/>
        </w:rPr>
        <w:t>ПОЗИВ</w:t>
      </w:r>
    </w:p>
    <w:p>
      <w:pPr>
        <w:pStyle w:val="TextBody"/>
        <w:ind w:left="0" w:hanging="0"/>
        <w:jc w:val="left"/>
        <w:rPr>
          <w:rFonts w:ascii="Arial" w:hAnsi="Arial" w:cs="Arial"/>
          <w:b/>
          <w:b/>
          <w:sz w:val="22"/>
          <w:szCs w:val="22"/>
          <w:lang w:val="sr-RS"/>
        </w:rPr>
      </w:pPr>
      <w:r>
        <w:rPr>
          <w:rFonts w:cs="Arial" w:ascii="Arial" w:hAnsi="Arial"/>
          <w:b/>
          <w:sz w:val="22"/>
          <w:szCs w:val="22"/>
          <w:lang w:val="sr-RS"/>
        </w:rPr>
      </w:r>
    </w:p>
    <w:p>
      <w:pPr>
        <w:pStyle w:val="Normal"/>
        <w:spacing w:before="1" w:after="0"/>
        <w:ind w:left="2741" w:right="2740" w:hanging="0"/>
        <w:jc w:val="center"/>
        <w:rPr>
          <w:rFonts w:ascii="Arial" w:hAnsi="Arial" w:cs="Arial"/>
          <w:lang w:val="sr-RS"/>
        </w:rPr>
      </w:pPr>
      <w:r>
        <w:rPr>
          <w:rFonts w:cs="Arial" w:ascii="Arial" w:hAnsi="Arial"/>
          <w:lang w:val="sr-RS"/>
        </w:rPr>
        <w:t>за</w:t>
      </w:r>
      <w:r>
        <w:rPr>
          <w:rFonts w:cs="Arial" w:ascii="Arial" w:hAnsi="Arial"/>
          <w:spacing w:val="-6"/>
          <w:lang w:val="sr-RS"/>
        </w:rPr>
        <w:t xml:space="preserve"> </w:t>
      </w:r>
      <w:r>
        <w:rPr>
          <w:rFonts w:cs="Arial" w:ascii="Arial" w:hAnsi="Arial"/>
          <w:lang w:val="sr-RS"/>
        </w:rPr>
        <w:t>учествовање</w:t>
      </w:r>
      <w:r>
        <w:rPr>
          <w:rFonts w:cs="Arial" w:ascii="Arial" w:hAnsi="Arial"/>
          <w:spacing w:val="-6"/>
          <w:lang w:val="sr-RS"/>
        </w:rPr>
        <w:t xml:space="preserve"> </w:t>
      </w:r>
      <w:r>
        <w:rPr>
          <w:rFonts w:cs="Arial" w:ascii="Arial" w:hAnsi="Arial"/>
          <w:lang w:val="sr-RS"/>
        </w:rPr>
        <w:t>у</w:t>
      </w:r>
      <w:r>
        <w:rPr>
          <w:rFonts w:cs="Arial" w:ascii="Arial" w:hAnsi="Arial"/>
          <w:spacing w:val="-5"/>
          <w:lang w:val="sr-RS"/>
        </w:rPr>
        <w:t xml:space="preserve"> </w:t>
      </w:r>
      <w:r>
        <w:rPr>
          <w:rFonts w:cs="Arial" w:ascii="Arial" w:hAnsi="Arial"/>
          <w:lang w:val="sr-RS"/>
        </w:rPr>
        <w:t>поступку</w:t>
      </w:r>
      <w:r>
        <w:rPr>
          <w:rFonts w:cs="Arial" w:ascii="Arial" w:hAnsi="Arial"/>
          <w:spacing w:val="-4"/>
          <w:lang w:val="sr-RS"/>
        </w:rPr>
        <w:t xml:space="preserve"> </w:t>
      </w:r>
      <w:r>
        <w:rPr>
          <w:rFonts w:cs="Arial" w:ascii="Arial" w:hAnsi="Arial"/>
          <w:lang w:val="sr-RS"/>
        </w:rPr>
        <w:t>доделе</w:t>
      </w:r>
    </w:p>
    <w:p>
      <w:pPr>
        <w:pStyle w:val="Normal"/>
        <w:spacing w:before="119" w:after="0"/>
        <w:ind w:left="250" w:right="247" w:firstLine="2"/>
        <w:jc w:val="center"/>
        <w:rPr>
          <w:rFonts w:ascii="Arial" w:hAnsi="Arial" w:cs="Arial"/>
          <w:b/>
          <w:b/>
          <w:lang w:val="sr-RS"/>
        </w:rPr>
      </w:pPr>
      <w:r>
        <w:rPr>
          <w:rFonts w:cs="Arial" w:ascii="Arial" w:hAnsi="Arial"/>
          <w:b/>
          <w:lang w:val="sr-RS"/>
        </w:rPr>
        <w:t>КОНЦЕСИЈЕ ЗА ПОВЕРАВАЊЕ ОБАВЉАЊА ДЕЛАТНОСТИ</w:t>
      </w:r>
    </w:p>
    <w:p>
      <w:pPr>
        <w:pStyle w:val="Normal"/>
        <w:spacing w:before="119" w:after="0"/>
        <w:ind w:left="250" w:right="247" w:firstLine="2"/>
        <w:jc w:val="center"/>
        <w:rPr>
          <w:rFonts w:ascii="Arial" w:hAnsi="Arial" w:cs="Arial"/>
          <w:b/>
          <w:b/>
          <w:lang w:val="sr-RS"/>
        </w:rPr>
      </w:pPr>
      <w:r>
        <w:rPr>
          <w:rFonts w:cs="Arial" w:ascii="Arial" w:hAnsi="Arial"/>
          <w:b/>
          <w:lang w:val="sr-RS"/>
        </w:rPr>
        <w:t>ЛИНИЈСКОГ ПРЕВОЗА ПУТНИКА НА ТЕРИТОРИЈИ ОПШТИНЕ РУМА</w:t>
      </w:r>
    </w:p>
    <w:p>
      <w:pPr>
        <w:pStyle w:val="Normal"/>
        <w:spacing w:before="119" w:after="0"/>
        <w:ind w:left="250" w:right="247" w:firstLine="2"/>
        <w:jc w:val="center"/>
        <w:rPr>
          <w:rFonts w:ascii="Arial" w:hAnsi="Arial" w:cs="Arial"/>
          <w:b/>
          <w:b/>
          <w:lang w:val="sr-RS"/>
        </w:rPr>
      </w:pPr>
      <w:r>
        <w:rPr>
          <w:rFonts w:cs="Arial" w:ascii="Arial" w:hAnsi="Arial"/>
          <w:b/>
          <w:lang w:val="sr-RS"/>
        </w:rPr>
        <w:t>(БРОЈ 404-101/23-</w:t>
      </w:r>
      <w:r>
        <w:rPr>
          <w:rFonts w:cs="Arial" w:ascii="Arial" w:hAnsi="Arial"/>
          <w:b/>
          <w:lang w:val="en-US"/>
        </w:rPr>
        <w:t>IV</w:t>
      </w:r>
      <w:r>
        <w:rPr>
          <w:rFonts w:cs="Arial" w:ascii="Arial" w:hAnsi="Arial"/>
          <w:b/>
          <w:lang w:val="sr-RS"/>
        </w:rPr>
        <w:t>)</w:t>
      </w:r>
    </w:p>
    <w:p>
      <w:pPr>
        <w:pStyle w:val="TextBody"/>
        <w:ind w:left="0" w:hanging="0"/>
        <w:jc w:val="left"/>
        <w:rPr>
          <w:rFonts w:ascii="Arial" w:hAnsi="Arial" w:cs="Arial"/>
          <w:b/>
          <w:b/>
          <w:sz w:val="22"/>
          <w:szCs w:val="22"/>
          <w:lang w:val="sr-RS"/>
        </w:rPr>
      </w:pPr>
      <w:r>
        <w:rPr>
          <w:rFonts w:cs="Arial" w:ascii="Arial" w:hAnsi="Arial"/>
          <w:b/>
          <w:sz w:val="22"/>
          <w:szCs w:val="22"/>
          <w:lang w:val="sr-RS"/>
        </w:rPr>
      </w:r>
    </w:p>
    <w:p>
      <w:pPr>
        <w:pStyle w:val="TextBody"/>
        <w:ind w:left="0" w:hanging="0"/>
        <w:jc w:val="left"/>
        <w:rPr>
          <w:rFonts w:ascii="Arial" w:hAnsi="Arial" w:cs="Arial"/>
          <w:b/>
          <w:b/>
          <w:sz w:val="22"/>
          <w:szCs w:val="22"/>
          <w:lang w:val="sr-RS"/>
        </w:rPr>
      </w:pPr>
      <w:r>
        <w:rPr>
          <w:rFonts w:cs="Arial" w:ascii="Arial" w:hAnsi="Arial"/>
          <w:b/>
          <w:sz w:val="22"/>
          <w:szCs w:val="22"/>
          <w:lang w:val="sr-RS"/>
        </w:rPr>
      </w:r>
    </w:p>
    <w:p>
      <w:pPr>
        <w:pStyle w:val="TextBody"/>
        <w:spacing w:lineRule="auto" w:line="276"/>
        <w:ind w:left="113" w:right="110" w:hanging="0"/>
        <w:rPr>
          <w:rFonts w:ascii="Arial" w:hAnsi="Arial" w:cs="Arial"/>
          <w:sz w:val="22"/>
          <w:szCs w:val="22"/>
          <w:lang w:val="sr-RS"/>
        </w:rPr>
      </w:pPr>
      <w:r>
        <w:rPr>
          <w:rFonts w:cs="Arial" w:ascii="Arial" w:hAnsi="Arial"/>
          <w:sz w:val="22"/>
          <w:szCs w:val="22"/>
          <w:lang w:val="sr-RS"/>
        </w:rPr>
        <w:t>Наручилац позива сва заинтересована домаћа и страна правна и физичка лица која испуњавају</w:t>
      </w:r>
      <w:r>
        <w:rPr>
          <w:rFonts w:cs="Arial" w:ascii="Arial" w:hAnsi="Arial"/>
          <w:spacing w:val="1"/>
          <w:sz w:val="22"/>
          <w:szCs w:val="22"/>
          <w:lang w:val="sr-RS"/>
        </w:rPr>
        <w:t xml:space="preserve"> </w:t>
      </w:r>
      <w:r>
        <w:rPr>
          <w:rFonts w:cs="Arial" w:ascii="Arial" w:hAnsi="Arial"/>
          <w:sz w:val="22"/>
          <w:szCs w:val="22"/>
          <w:lang w:val="sr-RS"/>
        </w:rPr>
        <w:t>услове</w:t>
      </w:r>
      <w:r>
        <w:rPr>
          <w:rFonts w:cs="Arial" w:ascii="Arial" w:hAnsi="Arial"/>
          <w:spacing w:val="17"/>
          <w:sz w:val="22"/>
          <w:szCs w:val="22"/>
          <w:lang w:val="sr-RS"/>
        </w:rPr>
        <w:t xml:space="preserve"> </w:t>
      </w:r>
      <w:r>
        <w:rPr>
          <w:rFonts w:cs="Arial" w:ascii="Arial" w:hAnsi="Arial"/>
          <w:sz w:val="22"/>
          <w:szCs w:val="22"/>
          <w:lang w:val="sr-RS"/>
        </w:rPr>
        <w:t>из</w:t>
      </w:r>
      <w:r>
        <w:rPr>
          <w:rFonts w:cs="Arial" w:ascii="Arial" w:hAnsi="Arial"/>
          <w:spacing w:val="17"/>
          <w:sz w:val="22"/>
          <w:szCs w:val="22"/>
          <w:lang w:val="sr-RS"/>
        </w:rPr>
        <w:t xml:space="preserve"> </w:t>
      </w:r>
      <w:r>
        <w:rPr>
          <w:rFonts w:cs="Arial" w:ascii="Arial" w:hAnsi="Arial"/>
          <w:sz w:val="22"/>
          <w:szCs w:val="22"/>
          <w:lang w:val="sr-RS"/>
        </w:rPr>
        <w:t>овог</w:t>
      </w:r>
      <w:r>
        <w:rPr>
          <w:rFonts w:cs="Arial" w:ascii="Arial" w:hAnsi="Arial"/>
          <w:spacing w:val="18"/>
          <w:sz w:val="22"/>
          <w:szCs w:val="22"/>
          <w:lang w:val="sr-RS"/>
        </w:rPr>
        <w:t xml:space="preserve"> </w:t>
      </w:r>
      <w:r>
        <w:rPr>
          <w:rFonts w:cs="Arial" w:ascii="Arial" w:hAnsi="Arial"/>
          <w:sz w:val="22"/>
          <w:szCs w:val="22"/>
          <w:lang w:val="sr-RS"/>
        </w:rPr>
        <w:t>јавног</w:t>
      </w:r>
      <w:r>
        <w:rPr>
          <w:rFonts w:cs="Arial" w:ascii="Arial" w:hAnsi="Arial"/>
          <w:spacing w:val="19"/>
          <w:sz w:val="22"/>
          <w:szCs w:val="22"/>
          <w:lang w:val="sr-RS"/>
        </w:rPr>
        <w:t xml:space="preserve"> </w:t>
      </w:r>
      <w:r>
        <w:rPr>
          <w:rFonts w:cs="Arial" w:ascii="Arial" w:hAnsi="Arial"/>
          <w:sz w:val="22"/>
          <w:szCs w:val="22"/>
          <w:lang w:val="sr-RS"/>
        </w:rPr>
        <w:t>позива</w:t>
      </w:r>
      <w:r>
        <w:rPr>
          <w:rFonts w:cs="Arial" w:ascii="Arial" w:hAnsi="Arial"/>
          <w:spacing w:val="18"/>
          <w:sz w:val="22"/>
          <w:szCs w:val="22"/>
          <w:lang w:val="sr-RS"/>
        </w:rPr>
        <w:t xml:space="preserve"> </w:t>
      </w:r>
      <w:r>
        <w:rPr>
          <w:rFonts w:cs="Arial" w:ascii="Arial" w:hAnsi="Arial"/>
          <w:sz w:val="22"/>
          <w:szCs w:val="22"/>
          <w:lang w:val="sr-RS"/>
        </w:rPr>
        <w:t>("</w:t>
      </w:r>
      <w:r>
        <w:rPr>
          <w:rFonts w:cs="Arial" w:ascii="Arial" w:hAnsi="Arial"/>
          <w:b/>
          <w:sz w:val="22"/>
          <w:szCs w:val="22"/>
          <w:lang w:val="sr-RS"/>
        </w:rPr>
        <w:t>Јавни</w:t>
      </w:r>
      <w:r>
        <w:rPr>
          <w:rFonts w:cs="Arial" w:ascii="Arial" w:hAnsi="Arial"/>
          <w:b/>
          <w:spacing w:val="18"/>
          <w:sz w:val="22"/>
          <w:szCs w:val="22"/>
          <w:lang w:val="sr-RS"/>
        </w:rPr>
        <w:t xml:space="preserve"> </w:t>
      </w:r>
      <w:r>
        <w:rPr>
          <w:rFonts w:cs="Arial" w:ascii="Arial" w:hAnsi="Arial"/>
          <w:b/>
          <w:sz w:val="22"/>
          <w:szCs w:val="22"/>
          <w:lang w:val="sr-RS"/>
        </w:rPr>
        <w:t>позив</w:t>
      </w:r>
      <w:r>
        <w:rPr>
          <w:rFonts w:cs="Arial" w:ascii="Arial" w:hAnsi="Arial"/>
          <w:sz w:val="22"/>
          <w:szCs w:val="22"/>
          <w:lang w:val="sr-RS"/>
        </w:rPr>
        <w:t>")</w:t>
      </w:r>
      <w:r>
        <w:rPr>
          <w:rFonts w:cs="Arial" w:ascii="Arial" w:hAnsi="Arial"/>
          <w:spacing w:val="18"/>
          <w:sz w:val="22"/>
          <w:szCs w:val="22"/>
          <w:lang w:val="sr-RS"/>
        </w:rPr>
        <w:t xml:space="preserve"> </w:t>
      </w:r>
      <w:r>
        <w:rPr>
          <w:rFonts w:cs="Arial" w:ascii="Arial" w:hAnsi="Arial"/>
          <w:sz w:val="22"/>
          <w:szCs w:val="22"/>
          <w:lang w:val="sr-RS"/>
        </w:rPr>
        <w:t>да</w:t>
      </w:r>
      <w:r>
        <w:rPr>
          <w:rFonts w:cs="Arial" w:ascii="Arial" w:hAnsi="Arial"/>
          <w:spacing w:val="18"/>
          <w:sz w:val="22"/>
          <w:szCs w:val="22"/>
          <w:lang w:val="sr-RS"/>
        </w:rPr>
        <w:t xml:space="preserve"> </w:t>
      </w:r>
      <w:r>
        <w:rPr>
          <w:rFonts w:cs="Arial" w:ascii="Arial" w:hAnsi="Arial"/>
          <w:sz w:val="22"/>
          <w:szCs w:val="22"/>
          <w:lang w:val="sr-RS"/>
        </w:rPr>
        <w:t>учествују</w:t>
      </w:r>
      <w:r>
        <w:rPr>
          <w:rFonts w:cs="Arial" w:ascii="Arial" w:hAnsi="Arial"/>
          <w:spacing w:val="18"/>
          <w:sz w:val="22"/>
          <w:szCs w:val="22"/>
          <w:lang w:val="sr-RS"/>
        </w:rPr>
        <w:t xml:space="preserve"> </w:t>
      </w:r>
      <w:r>
        <w:rPr>
          <w:rFonts w:cs="Arial" w:ascii="Arial" w:hAnsi="Arial"/>
          <w:sz w:val="22"/>
          <w:szCs w:val="22"/>
          <w:lang w:val="sr-RS"/>
        </w:rPr>
        <w:t>у</w:t>
      </w:r>
      <w:r>
        <w:rPr>
          <w:rFonts w:cs="Arial" w:ascii="Arial" w:hAnsi="Arial"/>
          <w:spacing w:val="18"/>
          <w:sz w:val="22"/>
          <w:szCs w:val="22"/>
          <w:lang w:val="sr-RS"/>
        </w:rPr>
        <w:t xml:space="preserve"> </w:t>
      </w:r>
      <w:r>
        <w:rPr>
          <w:rFonts w:cs="Arial" w:ascii="Arial" w:hAnsi="Arial"/>
          <w:sz w:val="22"/>
          <w:szCs w:val="22"/>
          <w:lang w:val="sr-RS"/>
        </w:rPr>
        <w:t>поступку</w:t>
      </w:r>
      <w:r>
        <w:rPr>
          <w:rFonts w:cs="Arial" w:ascii="Arial" w:hAnsi="Arial"/>
          <w:spacing w:val="18"/>
          <w:sz w:val="22"/>
          <w:szCs w:val="22"/>
          <w:lang w:val="sr-RS"/>
        </w:rPr>
        <w:t xml:space="preserve"> </w:t>
      </w:r>
      <w:r>
        <w:rPr>
          <w:rFonts w:cs="Arial" w:ascii="Arial" w:hAnsi="Arial"/>
          <w:sz w:val="22"/>
          <w:szCs w:val="22"/>
          <w:lang w:val="sr-RS"/>
        </w:rPr>
        <w:t>доделе</w:t>
      </w:r>
      <w:r>
        <w:rPr>
          <w:rFonts w:cs="Arial" w:ascii="Arial" w:hAnsi="Arial"/>
          <w:spacing w:val="16"/>
          <w:sz w:val="22"/>
          <w:szCs w:val="22"/>
          <w:lang w:val="sr-RS"/>
        </w:rPr>
        <w:t xml:space="preserve"> </w:t>
      </w:r>
      <w:r>
        <w:rPr>
          <w:rFonts w:cs="Arial" w:ascii="Arial" w:hAnsi="Arial"/>
          <w:sz w:val="22"/>
          <w:szCs w:val="22"/>
          <w:lang w:val="sr-RS"/>
        </w:rPr>
        <w:t>концесије</w:t>
      </w:r>
      <w:r>
        <w:rPr>
          <w:rFonts w:cs="Arial" w:ascii="Arial" w:hAnsi="Arial"/>
          <w:spacing w:val="-68"/>
          <w:sz w:val="22"/>
          <w:szCs w:val="22"/>
          <w:lang w:val="sr-RS"/>
        </w:rPr>
        <w:t xml:space="preserve"> </w:t>
      </w:r>
      <w:r>
        <w:rPr>
          <w:rFonts w:cs="Arial" w:ascii="Arial" w:hAnsi="Arial"/>
          <w:sz w:val="22"/>
          <w:szCs w:val="22"/>
          <w:lang w:val="sr-RS"/>
        </w:rPr>
        <w:t>за обављање делатности линијског превоза путника на територији Општине Рума</w:t>
      </w:r>
      <w:r>
        <w:rPr>
          <w:rFonts w:cs="Arial" w:ascii="Arial" w:hAnsi="Arial"/>
          <w:spacing w:val="-1"/>
          <w:sz w:val="22"/>
          <w:szCs w:val="22"/>
          <w:lang w:val="sr-RS"/>
        </w:rPr>
        <w:t xml:space="preserve"> </w:t>
      </w:r>
      <w:r>
        <w:rPr>
          <w:rFonts w:cs="Arial" w:ascii="Arial" w:hAnsi="Arial"/>
          <w:sz w:val="22"/>
          <w:szCs w:val="22"/>
          <w:lang w:val="sr-RS"/>
        </w:rPr>
        <w:t>("</w:t>
      </w:r>
      <w:r>
        <w:rPr>
          <w:rFonts w:cs="Arial" w:ascii="Arial" w:hAnsi="Arial"/>
          <w:b/>
          <w:sz w:val="22"/>
          <w:szCs w:val="22"/>
          <w:lang w:val="sr-RS"/>
        </w:rPr>
        <w:t>Концесија</w:t>
      </w:r>
      <w:r>
        <w:rPr>
          <w:rFonts w:cs="Arial" w:ascii="Arial" w:hAnsi="Arial"/>
          <w:sz w:val="22"/>
          <w:szCs w:val="22"/>
          <w:lang w:val="sr-RS"/>
        </w:rPr>
        <w:t>").</w:t>
      </w:r>
    </w:p>
    <w:p>
      <w:pPr>
        <w:pStyle w:val="TextBody"/>
        <w:spacing w:before="4" w:after="0"/>
        <w:ind w:left="0" w:hanging="0"/>
        <w:jc w:val="left"/>
        <w:rPr>
          <w:rFonts w:ascii="Arial" w:hAnsi="Arial" w:cs="Arial"/>
          <w:sz w:val="22"/>
          <w:szCs w:val="22"/>
          <w:lang w:val="sr-RS"/>
        </w:rPr>
      </w:pPr>
      <w:r>
        <w:rPr>
          <w:rFonts w:cs="Arial" w:ascii="Arial" w:hAnsi="Arial"/>
          <w:sz w:val="22"/>
          <w:szCs w:val="22"/>
          <w:lang w:val="sr-RS"/>
        </w:rPr>
      </w:r>
    </w:p>
    <w:p>
      <w:pPr>
        <w:pStyle w:val="Heading2"/>
        <w:numPr>
          <w:ilvl w:val="0"/>
          <w:numId w:val="1"/>
        </w:numPr>
        <w:tabs>
          <w:tab w:val="clear" w:pos="720"/>
          <w:tab w:val="left" w:pos="794" w:leader="none"/>
          <w:tab w:val="left" w:pos="795" w:leader="none"/>
        </w:tabs>
        <w:spacing w:before="101" w:after="0"/>
        <w:rPr>
          <w:rFonts w:ascii="Arial" w:hAnsi="Arial" w:cs="Arial"/>
          <w:sz w:val="22"/>
          <w:szCs w:val="22"/>
          <w:lang w:val="sr-RS"/>
        </w:rPr>
      </w:pPr>
      <w:r>
        <w:rPr>
          <w:rFonts w:cs="Arial" w:ascii="Arial" w:hAnsi="Arial"/>
          <w:sz w:val="22"/>
          <w:szCs w:val="22"/>
          <w:lang w:val="sr-RS"/>
        </w:rPr>
        <w:t>Контакт</w:t>
      </w:r>
      <w:r>
        <w:rPr>
          <w:rFonts w:cs="Arial" w:ascii="Arial" w:hAnsi="Arial"/>
          <w:spacing w:val="-4"/>
          <w:sz w:val="22"/>
          <w:szCs w:val="22"/>
          <w:lang w:val="sr-RS"/>
        </w:rPr>
        <w:t xml:space="preserve"> </w:t>
      </w:r>
      <w:r>
        <w:rPr>
          <w:rFonts w:cs="Arial" w:ascii="Arial" w:hAnsi="Arial"/>
          <w:sz w:val="22"/>
          <w:szCs w:val="22"/>
          <w:lang w:val="sr-RS"/>
        </w:rPr>
        <w:t>подаци</w:t>
      </w:r>
      <w:r>
        <w:rPr>
          <w:rFonts w:cs="Arial" w:ascii="Arial" w:hAnsi="Arial"/>
          <w:spacing w:val="-3"/>
          <w:sz w:val="22"/>
          <w:szCs w:val="22"/>
          <w:lang w:val="sr-RS"/>
        </w:rPr>
        <w:t xml:space="preserve"> </w:t>
      </w:r>
      <w:r>
        <w:rPr>
          <w:rFonts w:cs="Arial" w:ascii="Arial" w:hAnsi="Arial"/>
          <w:sz w:val="22"/>
          <w:szCs w:val="22"/>
          <w:lang w:val="sr-RS"/>
        </w:rPr>
        <w:t>даваоца</w:t>
      </w:r>
      <w:r>
        <w:rPr>
          <w:rFonts w:cs="Arial" w:ascii="Arial" w:hAnsi="Arial"/>
          <w:spacing w:val="-4"/>
          <w:sz w:val="22"/>
          <w:szCs w:val="22"/>
          <w:lang w:val="sr-RS"/>
        </w:rPr>
        <w:t xml:space="preserve"> </w:t>
      </w:r>
      <w:r>
        <w:rPr>
          <w:rFonts w:cs="Arial" w:ascii="Arial" w:hAnsi="Arial"/>
          <w:sz w:val="22"/>
          <w:szCs w:val="22"/>
          <w:lang w:val="sr-RS"/>
        </w:rPr>
        <w:t>концесије</w:t>
      </w:r>
    </w:p>
    <w:p>
      <w:pPr>
        <w:pStyle w:val="TextBody"/>
        <w:ind w:left="0" w:hanging="0"/>
        <w:jc w:val="left"/>
        <w:rPr>
          <w:rFonts w:ascii="Arial" w:hAnsi="Arial" w:cs="Arial"/>
          <w:b/>
          <w:b/>
          <w:sz w:val="22"/>
          <w:szCs w:val="22"/>
          <w:lang w:val="sr-RS"/>
        </w:rPr>
      </w:pPr>
      <w:r>
        <w:rPr>
          <w:rFonts w:cs="Arial" w:ascii="Arial" w:hAnsi="Arial"/>
          <w:b/>
          <w:sz w:val="22"/>
          <w:szCs w:val="22"/>
          <w:lang w:val="sr-RS"/>
        </w:rPr>
      </w:r>
    </w:p>
    <w:tbl>
      <w:tblPr>
        <w:tblW w:w="7117" w:type="dxa"/>
        <w:jc w:val="left"/>
        <w:tblInd w:w="691" w:type="dxa"/>
        <w:tblCellMar>
          <w:top w:w="0" w:type="dxa"/>
          <w:left w:w="5" w:type="dxa"/>
          <w:bottom w:w="0" w:type="dxa"/>
          <w:right w:w="5" w:type="dxa"/>
        </w:tblCellMar>
        <w:tblLook w:firstRow="1" w:noVBand="0" w:lastRow="1" w:firstColumn="1" w:lastColumn="1" w:noHBand="0" w:val="01e0"/>
      </w:tblPr>
      <w:tblGrid>
        <w:gridCol w:w="7117"/>
      </w:tblGrid>
      <w:tr>
        <w:trPr>
          <w:trHeight w:val="2168" w:hRule="atLeast"/>
        </w:trPr>
        <w:tc>
          <w:tcPr>
            <w:tcW w:w="7117" w:type="dxa"/>
            <w:tcBorders>
              <w:top w:val="single" w:sz="4" w:space="0" w:color="D9D9D9"/>
              <w:left w:val="single" w:sz="4" w:space="0" w:color="D9D9D9"/>
              <w:bottom w:val="single" w:sz="4" w:space="0" w:color="D9D9D9"/>
              <w:right w:val="single" w:sz="4" w:space="0" w:color="D9D9D9"/>
            </w:tcBorders>
          </w:tcPr>
          <w:p>
            <w:pPr>
              <w:pStyle w:val="TableParagraph"/>
              <w:spacing w:before="155" w:after="0"/>
              <w:rPr>
                <w:rFonts w:ascii="Arial" w:hAnsi="Arial" w:cs="Arial"/>
                <w:b/>
                <w:b/>
                <w:lang w:val="sr-RS"/>
              </w:rPr>
            </w:pPr>
            <w:r>
              <w:rPr>
                <w:rFonts w:cs="Arial" w:ascii="Arial" w:hAnsi="Arial"/>
                <w:b/>
                <w:lang w:val="sr-RS"/>
              </w:rPr>
              <w:t xml:space="preserve">Општина Рума – Општинска управа општине Рума </w:t>
            </w:r>
          </w:p>
          <w:p>
            <w:pPr>
              <w:pStyle w:val="TableParagraph"/>
              <w:spacing w:before="158" w:after="0"/>
              <w:rPr>
                <w:rFonts w:ascii="Arial" w:hAnsi="Arial" w:cs="Arial"/>
                <w:lang w:val="sr-RS"/>
              </w:rPr>
            </w:pPr>
            <w:r>
              <w:rPr>
                <w:rFonts w:cs="Arial" w:ascii="Arial" w:hAnsi="Arial"/>
                <w:lang w:val="sr-RS"/>
              </w:rPr>
              <w:t>Главна</w:t>
            </w:r>
            <w:r>
              <w:rPr>
                <w:rFonts w:cs="Arial" w:ascii="Arial" w:hAnsi="Arial"/>
                <w:spacing w:val="-1"/>
                <w:lang w:val="sr-RS"/>
              </w:rPr>
              <w:t xml:space="preserve"> </w:t>
            </w:r>
            <w:r>
              <w:rPr>
                <w:rFonts w:cs="Arial" w:ascii="Arial" w:hAnsi="Arial"/>
                <w:lang w:val="sr-RS"/>
              </w:rPr>
              <w:t>155</w:t>
            </w:r>
          </w:p>
          <w:p>
            <w:pPr>
              <w:pStyle w:val="TableParagraph"/>
              <w:spacing w:lineRule="atLeast" w:line="400" w:before="0" w:after="0"/>
              <w:rPr>
                <w:rFonts w:ascii="Arial" w:hAnsi="Arial" w:cs="Arial"/>
                <w:spacing w:val="1"/>
                <w:lang w:val="sr-RS"/>
              </w:rPr>
            </w:pPr>
            <w:r>
              <w:rPr>
                <w:rFonts w:cs="Arial" w:ascii="Arial" w:hAnsi="Arial"/>
                <w:lang w:val="sr-RS"/>
              </w:rPr>
              <w:t>22400 Рума</w:t>
            </w:r>
            <w:r>
              <w:rPr>
                <w:rFonts w:cs="Arial" w:ascii="Arial" w:hAnsi="Arial"/>
                <w:spacing w:val="1"/>
                <w:lang w:val="sr-RS"/>
              </w:rPr>
              <w:t xml:space="preserve"> </w:t>
            </w:r>
          </w:p>
          <w:p>
            <w:pPr>
              <w:pStyle w:val="TableParagraph"/>
              <w:spacing w:lineRule="atLeast" w:line="400" w:before="0" w:after="0"/>
              <w:rPr>
                <w:rFonts w:ascii="Arial" w:hAnsi="Arial" w:cs="Arial"/>
                <w:lang w:val="sr-RS"/>
              </w:rPr>
            </w:pPr>
            <w:r>
              <w:rPr>
                <w:rFonts w:cs="Arial" w:ascii="Arial" w:hAnsi="Arial"/>
                <w:lang w:val="sr-RS"/>
              </w:rPr>
              <w:t xml:space="preserve">Интернет страница: </w:t>
            </w:r>
            <w:hyperlink r:id="rId2">
              <w:r>
                <w:rPr>
                  <w:rStyle w:val="InternetLink"/>
                  <w:rFonts w:cs="Arial" w:ascii="Arial" w:hAnsi="Arial"/>
                  <w:lang w:val="sr-RS"/>
                </w:rPr>
                <w:t>www.ruma.rs</w:t>
              </w:r>
            </w:hyperlink>
            <w:r>
              <w:rPr>
                <w:rFonts w:cs="Arial" w:ascii="Arial" w:hAnsi="Arial"/>
                <w:lang w:val="sr-RS"/>
              </w:rPr>
              <w:t xml:space="preserve"> </w:t>
            </w:r>
          </w:p>
          <w:p>
            <w:pPr>
              <w:pStyle w:val="TableParagraph"/>
              <w:spacing w:lineRule="atLeast" w:line="400" w:before="0" w:after="0"/>
              <w:rPr>
                <w:rFonts w:ascii="Arial" w:hAnsi="Arial" w:cs="Arial"/>
                <w:lang w:val="sr-RS"/>
              </w:rPr>
            </w:pPr>
            <w:r>
              <w:rPr>
                <w:rFonts w:cs="Arial" w:ascii="Arial" w:hAnsi="Arial"/>
                <w:lang w:val="sr-RS"/>
              </w:rPr>
              <w:t xml:space="preserve">Адреса електронске поште: </w:t>
            </w:r>
            <w:hyperlink r:id="rId3">
              <w:r>
                <w:rPr>
                  <w:rStyle w:val="InternetLink"/>
                  <w:rFonts w:cs="Arial" w:ascii="Arial" w:hAnsi="Arial"/>
                  <w:lang w:val="sr-RS"/>
                </w:rPr>
                <w:t>jnbruma@ruma.rs</w:t>
              </w:r>
            </w:hyperlink>
            <w:r>
              <w:rPr>
                <w:rFonts w:cs="Arial" w:ascii="Arial" w:hAnsi="Arial"/>
                <w:lang w:val="sr-RS"/>
              </w:rPr>
              <w:t xml:space="preserve"> </w:t>
            </w:r>
          </w:p>
        </w:tc>
      </w:tr>
    </w:tbl>
    <w:p>
      <w:pPr>
        <w:pStyle w:val="ListParagraph"/>
        <w:numPr>
          <w:ilvl w:val="0"/>
          <w:numId w:val="1"/>
        </w:numPr>
        <w:tabs>
          <w:tab w:val="clear" w:pos="720"/>
          <w:tab w:val="left" w:pos="794" w:leader="none"/>
          <w:tab w:val="left" w:pos="795" w:leader="none"/>
        </w:tabs>
        <w:rPr>
          <w:rFonts w:ascii="Arial" w:hAnsi="Arial" w:cs="Arial"/>
          <w:b/>
          <w:b/>
          <w:lang w:val="sr-RS"/>
        </w:rPr>
      </w:pPr>
      <w:r>
        <w:rPr>
          <w:rFonts w:cs="Arial" w:ascii="Arial" w:hAnsi="Arial"/>
          <w:b/>
          <w:lang w:val="sr-RS"/>
        </w:rPr>
        <w:t>Подаци</w:t>
      </w:r>
      <w:r>
        <w:rPr>
          <w:rFonts w:cs="Arial" w:ascii="Arial" w:hAnsi="Arial"/>
          <w:b/>
          <w:spacing w:val="-3"/>
          <w:lang w:val="sr-RS"/>
        </w:rPr>
        <w:t xml:space="preserve"> </w:t>
      </w:r>
      <w:r>
        <w:rPr>
          <w:rFonts w:cs="Arial" w:ascii="Arial" w:hAnsi="Arial"/>
          <w:b/>
          <w:lang w:val="sr-RS"/>
        </w:rPr>
        <w:t>о</w:t>
      </w:r>
      <w:r>
        <w:rPr>
          <w:rFonts w:cs="Arial" w:ascii="Arial" w:hAnsi="Arial"/>
          <w:b/>
          <w:spacing w:val="-2"/>
          <w:lang w:val="sr-RS"/>
        </w:rPr>
        <w:t xml:space="preserve"> </w:t>
      </w:r>
      <w:r>
        <w:rPr>
          <w:rFonts w:cs="Arial" w:ascii="Arial" w:hAnsi="Arial"/>
          <w:b/>
          <w:lang w:val="sr-RS"/>
        </w:rPr>
        <w:t>Концесији</w:t>
      </w:r>
    </w:p>
    <w:p>
      <w:pPr>
        <w:pStyle w:val="ListParagraph"/>
        <w:numPr>
          <w:ilvl w:val="1"/>
          <w:numId w:val="1"/>
        </w:numPr>
        <w:tabs>
          <w:tab w:val="clear" w:pos="720"/>
          <w:tab w:val="left" w:pos="795" w:leader="none"/>
        </w:tabs>
        <w:spacing w:before="122" w:after="0"/>
        <w:ind w:left="794" w:hanging="682"/>
        <w:jc w:val="both"/>
        <w:rPr>
          <w:rFonts w:ascii="Arial" w:hAnsi="Arial" w:cs="Arial"/>
          <w:lang w:val="sr-RS"/>
        </w:rPr>
      </w:pPr>
      <w:r>
        <w:rPr>
          <w:rFonts w:cs="Arial" w:ascii="Arial" w:hAnsi="Arial"/>
          <w:lang w:val="sr-RS"/>
        </w:rPr>
        <w:t>Предмет</w:t>
      </w:r>
      <w:r>
        <w:rPr>
          <w:rFonts w:cs="Arial" w:ascii="Arial" w:hAnsi="Arial"/>
          <w:spacing w:val="-4"/>
          <w:lang w:val="sr-RS"/>
        </w:rPr>
        <w:t xml:space="preserve"> </w:t>
      </w:r>
      <w:r>
        <w:rPr>
          <w:rFonts w:cs="Arial" w:ascii="Arial" w:hAnsi="Arial"/>
          <w:lang w:val="sr-RS"/>
        </w:rPr>
        <w:t>Концесије/природа</w:t>
      </w:r>
      <w:r>
        <w:rPr>
          <w:rFonts w:cs="Arial" w:ascii="Arial" w:hAnsi="Arial"/>
          <w:spacing w:val="-4"/>
          <w:lang w:val="sr-RS"/>
        </w:rPr>
        <w:t xml:space="preserve"> </w:t>
      </w:r>
      <w:r>
        <w:rPr>
          <w:rFonts w:cs="Arial" w:ascii="Arial" w:hAnsi="Arial"/>
          <w:lang w:val="sr-RS"/>
        </w:rPr>
        <w:t>и</w:t>
      </w:r>
      <w:r>
        <w:rPr>
          <w:rFonts w:cs="Arial" w:ascii="Arial" w:hAnsi="Arial"/>
          <w:spacing w:val="-5"/>
          <w:lang w:val="sr-RS"/>
        </w:rPr>
        <w:t xml:space="preserve"> </w:t>
      </w:r>
      <w:r>
        <w:rPr>
          <w:rFonts w:cs="Arial" w:ascii="Arial" w:hAnsi="Arial"/>
          <w:lang w:val="sr-RS"/>
        </w:rPr>
        <w:t>обим</w:t>
      </w:r>
      <w:r>
        <w:rPr>
          <w:rFonts w:cs="Arial" w:ascii="Arial" w:hAnsi="Arial"/>
          <w:spacing w:val="-5"/>
          <w:lang w:val="sr-RS"/>
        </w:rPr>
        <w:t xml:space="preserve"> </w:t>
      </w:r>
      <w:r>
        <w:rPr>
          <w:rFonts w:cs="Arial" w:ascii="Arial" w:hAnsi="Arial"/>
          <w:lang w:val="sr-RS"/>
        </w:rPr>
        <w:t>концесионе</w:t>
      </w:r>
      <w:r>
        <w:rPr>
          <w:rFonts w:cs="Arial" w:ascii="Arial" w:hAnsi="Arial"/>
          <w:spacing w:val="-5"/>
          <w:lang w:val="sr-RS"/>
        </w:rPr>
        <w:t xml:space="preserve"> </w:t>
      </w:r>
      <w:r>
        <w:rPr>
          <w:rFonts w:cs="Arial" w:ascii="Arial" w:hAnsi="Arial"/>
          <w:lang w:val="sr-RS"/>
        </w:rPr>
        <w:t>делатности</w:t>
      </w:r>
    </w:p>
    <w:p>
      <w:pPr>
        <w:pStyle w:val="TextBody"/>
        <w:spacing w:lineRule="auto" w:line="276" w:before="157" w:after="0"/>
        <w:ind w:left="794" w:right="109" w:hanging="0"/>
        <w:rPr>
          <w:rFonts w:ascii="Arial" w:hAnsi="Arial" w:cs="Arial"/>
          <w:sz w:val="22"/>
          <w:szCs w:val="22"/>
          <w:lang w:val="sr-RS"/>
        </w:rPr>
      </w:pPr>
      <w:r>
        <w:rPr>
          <w:rFonts w:cs="Arial" w:ascii="Arial" w:hAnsi="Arial"/>
          <w:sz w:val="22"/>
          <w:szCs w:val="22"/>
          <w:lang w:val="sr-RS"/>
        </w:rPr>
        <w:t>Предмет Концесије је поверавање обављања делатности јавног (линијског) превоза путника на територији Општине Рума (у даљем тексту такав пројекат означен</w:t>
      </w:r>
      <w:r>
        <w:rPr>
          <w:rFonts w:cs="Arial" w:ascii="Arial" w:hAnsi="Arial"/>
          <w:spacing w:val="1"/>
          <w:sz w:val="22"/>
          <w:szCs w:val="22"/>
          <w:lang w:val="sr-RS"/>
        </w:rPr>
        <w:t xml:space="preserve"> </w:t>
      </w:r>
      <w:r>
        <w:rPr>
          <w:rFonts w:cs="Arial" w:ascii="Arial" w:hAnsi="Arial"/>
          <w:sz w:val="22"/>
          <w:szCs w:val="22"/>
          <w:lang w:val="sr-RS"/>
        </w:rPr>
        <w:t>као</w:t>
      </w:r>
      <w:r>
        <w:rPr>
          <w:rFonts w:cs="Arial" w:ascii="Arial" w:hAnsi="Arial"/>
          <w:spacing w:val="-1"/>
          <w:sz w:val="22"/>
          <w:szCs w:val="22"/>
          <w:lang w:val="sr-RS"/>
        </w:rPr>
        <w:t xml:space="preserve"> </w:t>
      </w:r>
      <w:r>
        <w:rPr>
          <w:rFonts w:cs="Arial" w:ascii="Arial" w:hAnsi="Arial"/>
          <w:sz w:val="22"/>
          <w:szCs w:val="22"/>
          <w:lang w:val="sr-RS"/>
        </w:rPr>
        <w:t>"</w:t>
      </w:r>
      <w:r>
        <w:rPr>
          <w:rFonts w:cs="Arial" w:ascii="Arial" w:hAnsi="Arial"/>
          <w:b/>
          <w:sz w:val="22"/>
          <w:szCs w:val="22"/>
          <w:lang w:val="sr-RS"/>
        </w:rPr>
        <w:t>Пројекат</w:t>
      </w:r>
      <w:r>
        <w:rPr>
          <w:rFonts w:cs="Arial" w:ascii="Arial" w:hAnsi="Arial"/>
          <w:sz w:val="22"/>
          <w:szCs w:val="22"/>
          <w:lang w:val="sr-RS"/>
        </w:rPr>
        <w:t>").</w:t>
      </w:r>
    </w:p>
    <w:p>
      <w:pPr>
        <w:pStyle w:val="TextBody"/>
        <w:spacing w:lineRule="auto" w:line="276" w:before="121" w:after="0"/>
        <w:ind w:left="794" w:right="107" w:hanging="0"/>
        <w:rPr>
          <w:rFonts w:ascii="Arial" w:hAnsi="Arial" w:cs="Arial"/>
          <w:sz w:val="22"/>
          <w:szCs w:val="22"/>
          <w:lang w:val="sr-RS"/>
        </w:rPr>
      </w:pPr>
      <w:r>
        <w:rPr>
          <w:rFonts w:cs="Arial" w:ascii="Arial" w:hAnsi="Arial"/>
          <w:sz w:val="22"/>
          <w:szCs w:val="22"/>
          <w:lang w:val="sr-RS"/>
        </w:rPr>
        <w:t>Општина, односно њена општинска управа, као јавно тело у чијој надлежности је управљање јавним линијским</w:t>
      </w:r>
      <w:r>
        <w:rPr>
          <w:rFonts w:cs="Arial" w:ascii="Arial" w:hAnsi="Arial"/>
          <w:spacing w:val="1"/>
          <w:sz w:val="22"/>
          <w:szCs w:val="22"/>
          <w:lang w:val="sr-RS"/>
        </w:rPr>
        <w:t xml:space="preserve"> </w:t>
      </w:r>
      <w:r>
        <w:rPr>
          <w:rFonts w:cs="Arial" w:ascii="Arial" w:hAnsi="Arial"/>
          <w:sz w:val="22"/>
          <w:szCs w:val="22"/>
          <w:lang w:val="sr-RS"/>
        </w:rPr>
        <w:t>превозом на територији Општине Рума, започиње овај поступак доделе концесије</w:t>
      </w:r>
      <w:r>
        <w:rPr>
          <w:rFonts w:cs="Arial" w:ascii="Arial" w:hAnsi="Arial"/>
          <w:spacing w:val="1"/>
          <w:sz w:val="22"/>
          <w:szCs w:val="22"/>
          <w:lang w:val="sr-RS"/>
        </w:rPr>
        <w:t xml:space="preserve"> </w:t>
      </w:r>
      <w:r>
        <w:rPr>
          <w:rFonts w:cs="Arial" w:ascii="Arial" w:hAnsi="Arial"/>
          <w:sz w:val="22"/>
          <w:szCs w:val="22"/>
          <w:lang w:val="sr-RS"/>
        </w:rPr>
        <w:t>("</w:t>
      </w:r>
      <w:r>
        <w:rPr>
          <w:rFonts w:cs="Arial" w:ascii="Arial" w:hAnsi="Arial"/>
          <w:b/>
          <w:sz w:val="22"/>
          <w:szCs w:val="22"/>
          <w:lang w:val="sr-RS"/>
        </w:rPr>
        <w:t>Поступак доделе концесије</w:t>
      </w:r>
      <w:r>
        <w:rPr>
          <w:rFonts w:cs="Arial" w:ascii="Arial" w:hAnsi="Arial"/>
          <w:sz w:val="22"/>
          <w:szCs w:val="22"/>
          <w:lang w:val="sr-RS"/>
        </w:rPr>
        <w:t>"). Концесија се даје приватном партнеру путем</w:t>
      </w:r>
      <w:r>
        <w:rPr>
          <w:rFonts w:cs="Arial" w:ascii="Arial" w:hAnsi="Arial"/>
          <w:spacing w:val="1"/>
          <w:sz w:val="22"/>
          <w:szCs w:val="22"/>
          <w:lang w:val="sr-RS"/>
        </w:rPr>
        <w:t xml:space="preserve"> </w:t>
      </w:r>
      <w:r>
        <w:rPr>
          <w:rFonts w:cs="Arial" w:ascii="Arial" w:hAnsi="Arial"/>
          <w:sz w:val="22"/>
          <w:szCs w:val="22"/>
          <w:lang w:val="sr-RS"/>
        </w:rPr>
        <w:t>уговора</w:t>
      </w:r>
      <w:r>
        <w:rPr>
          <w:rFonts w:cs="Arial" w:ascii="Arial" w:hAnsi="Arial"/>
          <w:spacing w:val="1"/>
          <w:sz w:val="22"/>
          <w:szCs w:val="22"/>
          <w:lang w:val="sr-RS"/>
        </w:rPr>
        <w:t xml:space="preserve"> </w:t>
      </w:r>
      <w:r>
        <w:rPr>
          <w:rFonts w:cs="Arial" w:ascii="Arial" w:hAnsi="Arial"/>
          <w:sz w:val="22"/>
          <w:szCs w:val="22"/>
          <w:lang w:val="sr-RS"/>
        </w:rPr>
        <w:t>о</w:t>
      </w:r>
      <w:r>
        <w:rPr>
          <w:rFonts w:cs="Arial" w:ascii="Arial" w:hAnsi="Arial"/>
          <w:spacing w:val="1"/>
          <w:sz w:val="22"/>
          <w:szCs w:val="22"/>
          <w:lang w:val="sr-RS"/>
        </w:rPr>
        <w:t xml:space="preserve"> </w:t>
      </w:r>
      <w:r>
        <w:rPr>
          <w:rFonts w:cs="Arial" w:ascii="Arial" w:hAnsi="Arial"/>
          <w:sz w:val="22"/>
          <w:szCs w:val="22"/>
          <w:lang w:val="sr-RS"/>
        </w:rPr>
        <w:t>концесији</w:t>
      </w:r>
      <w:r>
        <w:rPr>
          <w:rFonts w:cs="Arial" w:ascii="Arial" w:hAnsi="Arial"/>
          <w:spacing w:val="1"/>
          <w:sz w:val="22"/>
          <w:szCs w:val="22"/>
          <w:lang w:val="sr-RS"/>
        </w:rPr>
        <w:t xml:space="preserve"> </w:t>
      </w:r>
      <w:r>
        <w:rPr>
          <w:rFonts w:cs="Arial" w:ascii="Arial" w:hAnsi="Arial"/>
          <w:sz w:val="22"/>
          <w:szCs w:val="22"/>
          <w:lang w:val="sr-RS"/>
        </w:rPr>
        <w:t>по</w:t>
      </w:r>
      <w:r>
        <w:rPr>
          <w:rFonts w:cs="Arial" w:ascii="Arial" w:hAnsi="Arial"/>
          <w:spacing w:val="1"/>
          <w:sz w:val="22"/>
          <w:szCs w:val="22"/>
          <w:lang w:val="sr-RS"/>
        </w:rPr>
        <w:t xml:space="preserve"> </w:t>
      </w:r>
      <w:r>
        <w:rPr>
          <w:rFonts w:cs="Arial" w:ascii="Arial" w:hAnsi="Arial"/>
          <w:sz w:val="22"/>
          <w:szCs w:val="22"/>
          <w:lang w:val="sr-RS"/>
        </w:rPr>
        <w:t>завршетку</w:t>
      </w:r>
      <w:r>
        <w:rPr>
          <w:rFonts w:cs="Arial" w:ascii="Arial" w:hAnsi="Arial"/>
          <w:spacing w:val="1"/>
          <w:sz w:val="22"/>
          <w:szCs w:val="22"/>
          <w:lang w:val="sr-RS"/>
        </w:rPr>
        <w:t xml:space="preserve"> </w:t>
      </w:r>
      <w:r>
        <w:rPr>
          <w:rFonts w:cs="Arial" w:ascii="Arial" w:hAnsi="Arial"/>
          <w:sz w:val="22"/>
          <w:szCs w:val="22"/>
          <w:lang w:val="sr-RS"/>
        </w:rPr>
        <w:t>поступка</w:t>
      </w:r>
      <w:r>
        <w:rPr>
          <w:rFonts w:cs="Arial" w:ascii="Arial" w:hAnsi="Arial"/>
          <w:spacing w:val="1"/>
          <w:sz w:val="22"/>
          <w:szCs w:val="22"/>
          <w:lang w:val="sr-RS"/>
        </w:rPr>
        <w:t xml:space="preserve"> </w:t>
      </w:r>
      <w:r>
        <w:rPr>
          <w:rFonts w:cs="Arial" w:ascii="Arial" w:hAnsi="Arial"/>
          <w:sz w:val="22"/>
          <w:szCs w:val="22"/>
          <w:lang w:val="sr-RS"/>
        </w:rPr>
        <w:t>доделе</w:t>
      </w:r>
      <w:r>
        <w:rPr>
          <w:rFonts w:cs="Arial" w:ascii="Arial" w:hAnsi="Arial"/>
          <w:spacing w:val="1"/>
          <w:sz w:val="22"/>
          <w:szCs w:val="22"/>
          <w:lang w:val="sr-RS"/>
        </w:rPr>
        <w:t xml:space="preserve"> </w:t>
      </w:r>
      <w:r>
        <w:rPr>
          <w:rFonts w:cs="Arial" w:ascii="Arial" w:hAnsi="Arial"/>
          <w:sz w:val="22"/>
          <w:szCs w:val="22"/>
          <w:lang w:val="sr-RS"/>
        </w:rPr>
        <w:t>концесије</w:t>
      </w:r>
      <w:r>
        <w:rPr>
          <w:rFonts w:cs="Arial" w:ascii="Arial" w:hAnsi="Arial"/>
          <w:spacing w:val="1"/>
          <w:sz w:val="22"/>
          <w:szCs w:val="22"/>
          <w:lang w:val="sr-RS"/>
        </w:rPr>
        <w:t xml:space="preserve"> </w:t>
      </w:r>
      <w:r>
        <w:rPr>
          <w:rFonts w:cs="Arial" w:ascii="Arial" w:hAnsi="Arial"/>
          <w:sz w:val="22"/>
          <w:szCs w:val="22"/>
          <w:lang w:val="sr-RS"/>
        </w:rPr>
        <w:t>и</w:t>
      </w:r>
      <w:r>
        <w:rPr>
          <w:rFonts w:cs="Arial" w:ascii="Arial" w:hAnsi="Arial"/>
          <w:spacing w:val="1"/>
          <w:sz w:val="22"/>
          <w:szCs w:val="22"/>
          <w:lang w:val="sr-RS"/>
        </w:rPr>
        <w:t xml:space="preserve"> </w:t>
      </w:r>
      <w:r>
        <w:rPr>
          <w:rFonts w:cs="Arial" w:ascii="Arial" w:hAnsi="Arial"/>
          <w:sz w:val="22"/>
          <w:szCs w:val="22"/>
          <w:lang w:val="sr-RS"/>
        </w:rPr>
        <w:t xml:space="preserve">одабира </w:t>
      </w:r>
      <w:r>
        <w:rPr>
          <w:rFonts w:cs="Arial" w:ascii="Arial" w:hAnsi="Arial"/>
          <w:spacing w:val="-68"/>
          <w:sz w:val="22"/>
          <w:szCs w:val="22"/>
          <w:lang w:val="sr-RS"/>
        </w:rPr>
        <w:t xml:space="preserve"> </w:t>
      </w:r>
      <w:r>
        <w:rPr>
          <w:rFonts w:cs="Arial" w:ascii="Arial" w:hAnsi="Arial"/>
          <w:sz w:val="22"/>
          <w:szCs w:val="22"/>
          <w:lang w:val="sr-RS"/>
        </w:rPr>
        <w:t>најповољније</w:t>
      </w:r>
      <w:r>
        <w:rPr>
          <w:rFonts w:cs="Arial" w:ascii="Arial" w:hAnsi="Arial"/>
          <w:spacing w:val="-1"/>
          <w:sz w:val="22"/>
          <w:szCs w:val="22"/>
          <w:lang w:val="sr-RS"/>
        </w:rPr>
        <w:t xml:space="preserve"> </w:t>
      </w:r>
      <w:r>
        <w:rPr>
          <w:rFonts w:cs="Arial" w:ascii="Arial" w:hAnsi="Arial"/>
          <w:sz w:val="22"/>
          <w:szCs w:val="22"/>
          <w:lang w:val="sr-RS"/>
        </w:rPr>
        <w:t>понуде.</w:t>
      </w:r>
    </w:p>
    <w:p>
      <w:pPr>
        <w:pStyle w:val="ListParagraph"/>
        <w:numPr>
          <w:ilvl w:val="1"/>
          <w:numId w:val="1"/>
        </w:numPr>
        <w:tabs>
          <w:tab w:val="clear" w:pos="720"/>
          <w:tab w:val="left" w:pos="795" w:leader="none"/>
        </w:tabs>
        <w:spacing w:before="123" w:after="0"/>
        <w:ind w:left="794" w:hanging="682"/>
        <w:jc w:val="both"/>
        <w:rPr>
          <w:rFonts w:ascii="Arial" w:hAnsi="Arial" w:cs="Arial"/>
          <w:lang w:val="sr-RS"/>
        </w:rPr>
      </w:pPr>
      <w:r>
        <w:rPr>
          <w:rFonts w:cs="Arial" w:ascii="Arial" w:hAnsi="Arial"/>
          <w:lang w:val="sr-RS"/>
        </w:rPr>
        <w:t>Место</w:t>
      </w:r>
      <w:r>
        <w:rPr>
          <w:rFonts w:cs="Arial" w:ascii="Arial" w:hAnsi="Arial"/>
          <w:spacing w:val="-5"/>
          <w:lang w:val="sr-RS"/>
        </w:rPr>
        <w:t xml:space="preserve"> </w:t>
      </w:r>
      <w:r>
        <w:rPr>
          <w:rFonts w:cs="Arial" w:ascii="Arial" w:hAnsi="Arial"/>
          <w:lang w:val="sr-RS"/>
        </w:rPr>
        <w:t>обављања</w:t>
      </w:r>
      <w:r>
        <w:rPr>
          <w:rFonts w:cs="Arial" w:ascii="Arial" w:hAnsi="Arial"/>
          <w:spacing w:val="-5"/>
          <w:lang w:val="sr-RS"/>
        </w:rPr>
        <w:t xml:space="preserve"> </w:t>
      </w:r>
      <w:r>
        <w:rPr>
          <w:rFonts w:cs="Arial" w:ascii="Arial" w:hAnsi="Arial"/>
          <w:lang w:val="sr-RS"/>
        </w:rPr>
        <w:t>Концесије</w:t>
      </w:r>
    </w:p>
    <w:p>
      <w:pPr>
        <w:pStyle w:val="TextBody"/>
        <w:spacing w:lineRule="auto" w:line="276" w:before="157" w:after="0"/>
        <w:ind w:left="794" w:right="109" w:hanging="0"/>
        <w:rPr>
          <w:rFonts w:ascii="Arial" w:hAnsi="Arial" w:cs="Arial"/>
          <w:sz w:val="22"/>
          <w:szCs w:val="22"/>
          <w:lang w:val="sr-RS"/>
        </w:rPr>
      </w:pPr>
      <w:r>
        <w:rPr>
          <w:rFonts w:cs="Arial" w:ascii="Arial" w:hAnsi="Arial"/>
          <w:sz w:val="22"/>
          <w:szCs w:val="22"/>
          <w:lang w:val="sr-RS"/>
        </w:rPr>
        <w:t>Место</w:t>
      </w:r>
      <w:r>
        <w:rPr>
          <w:rFonts w:cs="Arial" w:ascii="Arial" w:hAnsi="Arial"/>
          <w:spacing w:val="1"/>
          <w:sz w:val="22"/>
          <w:szCs w:val="22"/>
          <w:lang w:val="sr-RS"/>
        </w:rPr>
        <w:t xml:space="preserve"> </w:t>
      </w:r>
      <w:r>
        <w:rPr>
          <w:rFonts w:cs="Arial" w:ascii="Arial" w:hAnsi="Arial"/>
          <w:sz w:val="22"/>
          <w:szCs w:val="22"/>
          <w:lang w:val="sr-RS"/>
        </w:rPr>
        <w:t>обављања</w:t>
      </w:r>
      <w:r>
        <w:rPr>
          <w:rFonts w:cs="Arial" w:ascii="Arial" w:hAnsi="Arial"/>
          <w:spacing w:val="1"/>
          <w:sz w:val="22"/>
          <w:szCs w:val="22"/>
          <w:lang w:val="sr-RS"/>
        </w:rPr>
        <w:t xml:space="preserve"> </w:t>
      </w:r>
      <w:r>
        <w:rPr>
          <w:rFonts w:cs="Arial" w:ascii="Arial" w:hAnsi="Arial"/>
          <w:sz w:val="22"/>
          <w:szCs w:val="22"/>
          <w:lang w:val="sr-RS"/>
        </w:rPr>
        <w:t>концесионе</w:t>
      </w:r>
      <w:r>
        <w:rPr>
          <w:rFonts w:cs="Arial" w:ascii="Arial" w:hAnsi="Arial"/>
          <w:spacing w:val="1"/>
          <w:sz w:val="22"/>
          <w:szCs w:val="22"/>
          <w:lang w:val="sr-RS"/>
        </w:rPr>
        <w:t xml:space="preserve"> </w:t>
      </w:r>
      <w:r>
        <w:rPr>
          <w:rFonts w:cs="Arial" w:ascii="Arial" w:hAnsi="Arial"/>
          <w:sz w:val="22"/>
          <w:szCs w:val="22"/>
          <w:lang w:val="sr-RS"/>
        </w:rPr>
        <w:t>делатности</w:t>
      </w:r>
      <w:r>
        <w:rPr>
          <w:rFonts w:cs="Arial" w:ascii="Arial" w:hAnsi="Arial"/>
          <w:spacing w:val="1"/>
          <w:sz w:val="22"/>
          <w:szCs w:val="22"/>
          <w:lang w:val="sr-RS"/>
        </w:rPr>
        <w:t xml:space="preserve"> </w:t>
      </w:r>
      <w:r>
        <w:rPr>
          <w:rFonts w:cs="Arial" w:ascii="Arial" w:hAnsi="Arial"/>
          <w:sz w:val="22"/>
          <w:szCs w:val="22"/>
          <w:lang w:val="sr-RS"/>
        </w:rPr>
        <w:t>обухваћене</w:t>
      </w:r>
      <w:r>
        <w:rPr>
          <w:rFonts w:cs="Arial" w:ascii="Arial" w:hAnsi="Arial"/>
          <w:spacing w:val="1"/>
          <w:sz w:val="22"/>
          <w:szCs w:val="22"/>
          <w:lang w:val="sr-RS"/>
        </w:rPr>
        <w:t xml:space="preserve"> </w:t>
      </w:r>
      <w:r>
        <w:rPr>
          <w:rFonts w:cs="Arial" w:ascii="Arial" w:hAnsi="Arial"/>
          <w:sz w:val="22"/>
          <w:szCs w:val="22"/>
          <w:lang w:val="sr-RS"/>
        </w:rPr>
        <w:t>Концесијом</w:t>
      </w:r>
      <w:r>
        <w:rPr>
          <w:rFonts w:cs="Arial" w:ascii="Arial" w:hAnsi="Arial"/>
          <w:spacing w:val="1"/>
          <w:sz w:val="22"/>
          <w:szCs w:val="22"/>
          <w:lang w:val="sr-RS"/>
        </w:rPr>
        <w:t xml:space="preserve"> </w:t>
      </w:r>
      <w:r>
        <w:rPr>
          <w:rFonts w:cs="Arial" w:ascii="Arial" w:hAnsi="Arial"/>
          <w:sz w:val="22"/>
          <w:szCs w:val="22"/>
          <w:lang w:val="sr-RS"/>
        </w:rPr>
        <w:t>налази</w:t>
      </w:r>
      <w:r>
        <w:rPr>
          <w:rFonts w:cs="Arial" w:ascii="Arial" w:hAnsi="Arial"/>
          <w:spacing w:val="1"/>
          <w:sz w:val="22"/>
          <w:szCs w:val="22"/>
          <w:lang w:val="sr-RS"/>
        </w:rPr>
        <w:t xml:space="preserve"> </w:t>
      </w:r>
      <w:r>
        <w:rPr>
          <w:rFonts w:cs="Arial" w:ascii="Arial" w:hAnsi="Arial"/>
          <w:sz w:val="22"/>
          <w:szCs w:val="22"/>
          <w:lang w:val="sr-RS"/>
        </w:rPr>
        <w:t>се</w:t>
      </w:r>
      <w:r>
        <w:rPr>
          <w:rFonts w:cs="Arial" w:ascii="Arial" w:hAnsi="Arial"/>
          <w:spacing w:val="1"/>
          <w:sz w:val="22"/>
          <w:szCs w:val="22"/>
          <w:lang w:val="sr-RS"/>
        </w:rPr>
        <w:t xml:space="preserve"> </w:t>
      </w:r>
      <w:r>
        <w:rPr>
          <w:rFonts w:cs="Arial" w:ascii="Arial" w:hAnsi="Arial"/>
          <w:sz w:val="22"/>
          <w:szCs w:val="22"/>
          <w:lang w:val="sr-RS"/>
        </w:rPr>
        <w:t>на</w:t>
      </w:r>
      <w:r>
        <w:rPr>
          <w:rFonts w:cs="Arial" w:ascii="Arial" w:hAnsi="Arial"/>
          <w:spacing w:val="1"/>
          <w:sz w:val="22"/>
          <w:szCs w:val="22"/>
          <w:lang w:val="sr-RS"/>
        </w:rPr>
        <w:t xml:space="preserve"> </w:t>
      </w:r>
      <w:r>
        <w:rPr>
          <w:rFonts w:cs="Arial" w:ascii="Arial" w:hAnsi="Arial"/>
          <w:sz w:val="22"/>
          <w:szCs w:val="22"/>
          <w:lang w:val="sr-RS"/>
        </w:rPr>
        <w:t>територији</w:t>
      </w:r>
      <w:r>
        <w:rPr>
          <w:rFonts w:cs="Arial" w:ascii="Arial" w:hAnsi="Arial"/>
          <w:spacing w:val="-3"/>
          <w:sz w:val="22"/>
          <w:szCs w:val="22"/>
          <w:lang w:val="sr-RS"/>
        </w:rPr>
        <w:t xml:space="preserve"> </w:t>
      </w:r>
      <w:r>
        <w:rPr>
          <w:rFonts w:cs="Arial" w:ascii="Arial" w:hAnsi="Arial"/>
          <w:sz w:val="22"/>
          <w:szCs w:val="22"/>
          <w:lang w:val="sr-RS"/>
        </w:rPr>
        <w:t>Општине Рума.</w:t>
      </w:r>
    </w:p>
    <w:p>
      <w:pPr>
        <w:pStyle w:val="ListParagraph"/>
        <w:numPr>
          <w:ilvl w:val="1"/>
          <w:numId w:val="1"/>
        </w:numPr>
        <w:tabs>
          <w:tab w:val="clear" w:pos="720"/>
          <w:tab w:val="left" w:pos="795" w:leader="none"/>
        </w:tabs>
        <w:spacing w:before="116" w:after="0"/>
        <w:ind w:left="794" w:hanging="682"/>
        <w:jc w:val="both"/>
        <w:rPr>
          <w:rFonts w:ascii="Arial" w:hAnsi="Arial" w:cs="Arial"/>
          <w:lang w:val="sr-RS"/>
        </w:rPr>
      </w:pPr>
      <w:r>
        <w:rPr>
          <w:rFonts w:cs="Arial" w:ascii="Arial" w:hAnsi="Arial"/>
          <w:lang w:val="sr-RS"/>
        </w:rPr>
        <w:t>Рок трајања концесије</w:t>
      </w:r>
    </w:p>
    <w:p>
      <w:pPr>
        <w:pStyle w:val="TextBody"/>
        <w:spacing w:before="158" w:after="0"/>
        <w:rPr>
          <w:rFonts w:ascii="Arial" w:hAnsi="Arial" w:cs="Arial"/>
          <w:sz w:val="22"/>
          <w:szCs w:val="22"/>
          <w:lang w:val="sr-RS"/>
        </w:rPr>
      </w:pPr>
      <w:r>
        <w:rPr>
          <w:rFonts w:cs="Arial" w:ascii="Arial" w:hAnsi="Arial"/>
          <w:sz w:val="22"/>
          <w:szCs w:val="22"/>
          <w:lang w:val="sr-RS"/>
        </w:rPr>
        <w:t xml:space="preserve">Рок трајања концесије је 10 (десет) година. </w:t>
      </w:r>
    </w:p>
    <w:p>
      <w:pPr>
        <w:pStyle w:val="ListParagraph"/>
        <w:numPr>
          <w:ilvl w:val="0"/>
          <w:numId w:val="1"/>
        </w:numPr>
        <w:tabs>
          <w:tab w:val="clear" w:pos="720"/>
          <w:tab w:val="left" w:pos="794" w:leader="none"/>
          <w:tab w:val="left" w:pos="795" w:leader="none"/>
        </w:tabs>
        <w:ind w:left="794" w:hanging="682"/>
        <w:jc w:val="both"/>
        <w:rPr>
          <w:rFonts w:ascii="Arial" w:hAnsi="Arial" w:cs="Arial"/>
          <w:b/>
          <w:b/>
          <w:lang w:val="sr-RS"/>
        </w:rPr>
      </w:pPr>
      <w:r>
        <w:rPr>
          <w:rFonts w:cs="Arial" w:ascii="Arial" w:hAnsi="Arial"/>
          <w:b/>
          <w:lang w:val="sr-RS"/>
        </w:rPr>
        <w:t xml:space="preserve">Минималне техничке, финансијске и искуствене квалификације које учесник у поступку мора да испуњава да би му се омогућило учествовање у поступку избора и упутство о начину доказивања </w:t>
      </w:r>
    </w:p>
    <w:p>
      <w:pPr>
        <w:pStyle w:val="Normal"/>
        <w:tabs>
          <w:tab w:val="clear" w:pos="720"/>
          <w:tab w:val="left" w:pos="794" w:leader="none"/>
          <w:tab w:val="left" w:pos="795" w:leader="none"/>
        </w:tabs>
        <w:ind w:left="112" w:hanging="0"/>
        <w:rPr>
          <w:rFonts w:ascii="Arial" w:hAnsi="Arial" w:cs="Arial"/>
          <w:b/>
          <w:b/>
          <w:lang w:val="sr-RS"/>
        </w:rPr>
      </w:pPr>
      <w:r>
        <w:rPr>
          <w:rFonts w:cs="Arial" w:ascii="Arial" w:hAnsi="Arial"/>
          <w:b/>
          <w:lang w:val="sr-RS"/>
        </w:rPr>
      </w:r>
    </w:p>
    <w:p>
      <w:pPr>
        <w:pStyle w:val="Normal"/>
        <w:widowControl/>
        <w:numPr>
          <w:ilvl w:val="0"/>
          <w:numId w:val="16"/>
        </w:numPr>
        <w:spacing w:lineRule="auto" w:line="259" w:before="0" w:after="160"/>
        <w:ind w:left="720" w:hanging="436"/>
        <w:jc w:val="both"/>
        <w:rPr>
          <w:rFonts w:ascii="Arial" w:hAnsi="Arial" w:eastAsia="Calibri" w:cs="Arial"/>
          <w:b/>
          <w:b/>
          <w:bCs/>
          <w:lang w:val="sr-RS"/>
        </w:rPr>
      </w:pPr>
      <w:r>
        <w:rPr>
          <w:rFonts w:eastAsia="Calibri" w:cs="Arial" w:ascii="Arial" w:hAnsi="Arial"/>
          <w:b/>
          <w:bCs/>
          <w:lang w:val="sr-RS"/>
        </w:rPr>
        <w:t>Основи за искључење</w:t>
      </w:r>
    </w:p>
    <w:p>
      <w:pPr>
        <w:pStyle w:val="Normal"/>
        <w:widowControl/>
        <w:numPr>
          <w:ilvl w:val="1"/>
          <w:numId w:val="2"/>
        </w:numPr>
        <w:suppressAutoHyphens w:val="true"/>
        <w:spacing w:lineRule="atLeast" w:line="100" w:before="0" w:after="120"/>
        <w:ind w:left="1354" w:hanging="720"/>
        <w:jc w:val="both"/>
        <w:rPr>
          <w:rFonts w:ascii="Arial" w:hAnsi="Arial" w:eastAsia="Calibri" w:cs="Arial"/>
          <w:lang w:val="sr-RS"/>
        </w:rPr>
      </w:pPr>
      <w:r>
        <w:rPr>
          <w:rFonts w:eastAsia="Calibri" w:cs="Arial" w:ascii="Arial" w:hAnsi="Arial"/>
          <w:lang w:val="sr-RS"/>
        </w:rPr>
        <w:t xml:space="preserve">Обавезни основи за искључење: </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 xml:space="preserve">1) ако привредни субјект не докаже да он и његов законски заступник у периоду од претходних пет година од дана објаве јавног позива у </w:t>
      </w:r>
      <w:r>
        <w:rPr>
          <w:rFonts w:eastAsia="Calibri" w:cs="Arial" w:ascii="Arial" w:hAnsi="Arial"/>
          <w:lang w:val="sr-Latn-RS"/>
        </w:rPr>
        <w:t>„</w:t>
      </w:r>
      <w:r>
        <w:rPr>
          <w:rFonts w:eastAsia="Calibri" w:cs="Arial" w:ascii="Arial" w:hAnsi="Arial"/>
          <w:lang w:val="sr-RS"/>
        </w:rPr>
        <w:t>Службеном гласнику РС</w:t>
      </w:r>
      <w:r>
        <w:rPr>
          <w:rFonts w:eastAsia="Calibri" w:cs="Arial" w:ascii="Arial" w:hAnsi="Arial"/>
          <w:lang w:val="sr-Latn-RS"/>
        </w:rPr>
        <w:t>“</w:t>
      </w:r>
      <w:r>
        <w:rPr>
          <w:rFonts w:eastAsia="Calibri" w:cs="Arial" w:ascii="Arial" w:hAnsi="Arial"/>
          <w:lang w:val="sr-RS"/>
        </w:rPr>
        <w:t xml:space="preserve"> није правноснажно осуђен, осим ако правноснажном пресудом није утврђен други период забране учешћа у поступку јавне набавке, за:</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(1) кривично дело које је извршило као члан организоване криминалне групе и кривично дело удруживање ради вршења кривичних дела;</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(2) кривично дело злоупотребe положаја одговорног лица, кривично дело злоупотребe у вези са јавном набавком, кривично дело примањa мита у обављању привредне делатности, кривично дело давањa мита у обављању привредне делатности, кривично дело злоупотребe службеног положаја, кривично дело трговинe утицајем, кривично дело примањa мита и кривично дело давањa мита, кривично дело преварe, кривично дело неоснованог добијања и коришћења кредита и друге погодности, кривично дело преваре у обављању привредне делатности и кривично дело пореске утаје, кривично дело тероризма, кривично дело јавног подстицања на извршење терористичких дела, кривично дело врбовања и обучавања за вршење терористичких дела и кривично дело терористичког удруживања, кривично дело прања новца, кривично дело финансирања тероризма, кривично дело трговине људима и кривично дело заснивања ропског односа и превоза лица у ропском односу;</w:t>
      </w:r>
    </w:p>
    <w:p>
      <w:pPr>
        <w:pStyle w:val="Normal"/>
        <w:spacing w:before="0" w:after="160"/>
        <w:ind w:left="1260" w:hanging="270"/>
        <w:jc w:val="both"/>
        <w:rPr>
          <w:rFonts w:ascii="Arial" w:hAnsi="Arial" w:eastAsia="Calibri" w:cs="Arial"/>
          <w:lang w:val="sr-RS"/>
        </w:rPr>
      </w:pPr>
      <w:r>
        <w:rPr>
          <w:rFonts w:eastAsia="Calibri" w:cs="Arial" w:ascii="Arial" w:hAnsi="Arial"/>
          <w:b/>
          <w:lang w:val="sr-RS"/>
        </w:rPr>
        <w:t xml:space="preserve">Доказ: </w:t>
      </w:r>
      <w:r>
        <w:rPr>
          <w:rFonts w:eastAsia="Calibri" w:cs="Arial" w:ascii="Arial" w:hAnsi="Arial"/>
          <w:lang w:val="sr-RS"/>
        </w:rPr>
        <w:t xml:space="preserve">Потврда надлежног суда/ова, односно надлежне полицијске управе. Ако је привредни субјект уписан у Регистар понуђача Агенције за привредне регистре, није потребно достављати доказе. </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2) ако привредни субјект не докаже да је измирио доспеле порезе и доприносе за обавезно социјално осигурање или да му је обавезујућим споразумом или решењем, у складу са посебним прописом, одобрено одлагање плаћања дуга, укључујући све настале камате и новчане казне;</w:t>
      </w:r>
    </w:p>
    <w:p>
      <w:pPr>
        <w:pStyle w:val="Normal"/>
        <w:spacing w:before="0" w:after="160"/>
        <w:ind w:left="1260" w:hanging="270"/>
        <w:jc w:val="both"/>
        <w:rPr>
          <w:rFonts w:ascii="Arial" w:hAnsi="Arial" w:eastAsia="Calibri" w:cs="Arial"/>
          <w:lang w:val="sr-RS"/>
        </w:rPr>
      </w:pPr>
      <w:r>
        <w:rPr>
          <w:rFonts w:eastAsia="Calibri" w:cs="Arial" w:ascii="Arial" w:hAnsi="Arial"/>
          <w:b/>
          <w:lang w:val="sr-RS"/>
        </w:rPr>
        <w:t>Доказ:</w:t>
      </w:r>
      <w:r>
        <w:rPr>
          <w:rFonts w:eastAsia="Calibri" w:cs="Arial" w:ascii="Arial" w:hAnsi="Arial"/>
          <w:lang w:val="sr-RS"/>
        </w:rPr>
        <w:t xml:space="preserve"> Потврда надлежног пореског органа и Потврда надлежног пореског органа локалне самоуправе да је понуђач измирио доспеле обавезе јавних прихода и организације за обавезно социјално осигурање или потврда надлежног органа да се понуђач налази у поступку приватизације. Ако је привредни субјект уписан у Регистар понуђача Агенције за привредне регистре, није потребно достављати доказе. Потврде не могу бити старије од 30 дана од дана објаве јавног позива у </w:t>
      </w:r>
      <w:r>
        <w:rPr>
          <w:rFonts w:eastAsia="Calibri" w:cs="Arial" w:ascii="Arial" w:hAnsi="Arial"/>
          <w:lang w:val="sr-Latn-RS"/>
        </w:rPr>
        <w:t>„</w:t>
      </w:r>
      <w:r>
        <w:rPr>
          <w:rFonts w:eastAsia="Calibri" w:cs="Arial" w:ascii="Arial" w:hAnsi="Arial"/>
          <w:lang w:val="sr-RS"/>
        </w:rPr>
        <w:t>Службеном гласнику РС</w:t>
      </w:r>
      <w:r>
        <w:rPr>
          <w:rFonts w:eastAsia="Calibri" w:cs="Arial" w:ascii="Arial" w:hAnsi="Arial"/>
          <w:lang w:val="sr-Latn-RS"/>
        </w:rPr>
        <w:t>“</w:t>
      </w:r>
      <w:r>
        <w:rPr>
          <w:rFonts w:eastAsia="Calibri" w:cs="Arial" w:ascii="Arial" w:hAnsi="Arial"/>
          <w:lang w:val="sr-RS"/>
        </w:rPr>
        <w:t xml:space="preserve">. </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3) ако Наручилац утврди да је привредни субјект у периоду од претходне две године од дана истека рока за подношење понуда повредио обавезе у области заштите животне средине, социјалног и радног права, укључујући колективне уговоре, а нарочито обавезу исплате уговорене зараде или других обавезних исплата, укључујући и обавезе у складу с одредбама међународних конвенција које су наведене у Прилогу 8. Закона о јавним набавкама;</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4) ако постоји сукоб интереса, у смислу Закона о јавним набавкама, који не може да се отклони другим мерама;</w:t>
      </w:r>
    </w:p>
    <w:p>
      <w:pPr>
        <w:pStyle w:val="Normal"/>
        <w:spacing w:before="0" w:after="160"/>
        <w:ind w:left="1260" w:hanging="270"/>
        <w:jc w:val="both"/>
        <w:rPr>
          <w:rFonts w:ascii="Arial" w:hAnsi="Arial" w:eastAsia="Calibri" w:cs="Arial"/>
          <w:lang w:val="sr-RS"/>
        </w:rPr>
      </w:pPr>
      <w:r>
        <w:rPr>
          <w:rFonts w:eastAsia="Calibri" w:cs="Arial" w:ascii="Arial" w:hAnsi="Arial"/>
          <w:lang w:val="sr-RS"/>
        </w:rPr>
        <w:t xml:space="preserve">5) ако Наручилац утврди да је привредни субјект покушао да изврши непримерен утицај на поступак одлучивања наручиоца или да дође до поверљивих података који би могли да му омогуће предност у поступку јавне набавке или је доставио обмањујуће податке који могу да утичу на одлуке које се тичу искључења привредног субјекта, избора привредног субјекта или доделе уговора. </w:t>
      </w:r>
    </w:p>
    <w:p>
      <w:pPr>
        <w:pStyle w:val="Normal"/>
        <w:spacing w:before="0" w:after="160"/>
        <w:ind w:left="1260" w:hanging="270"/>
        <w:jc w:val="both"/>
        <w:rPr>
          <w:rFonts w:ascii="Arial" w:hAnsi="Arial" w:eastAsia="Calibri" w:cs="Arial"/>
          <w:lang w:val="sr-RS"/>
        </w:rPr>
      </w:pPr>
      <w:r>
        <w:rPr>
          <w:rFonts w:eastAsia="Calibri" w:cs="Arial" w:ascii="Arial" w:hAnsi="Arial"/>
          <w:b/>
          <w:lang w:val="sr-RS"/>
        </w:rPr>
        <w:t>Доказ:</w:t>
      </w:r>
      <w:r>
        <w:rPr>
          <w:rFonts w:eastAsia="Calibri" w:cs="Arial" w:ascii="Arial" w:hAnsi="Arial"/>
          <w:lang w:val="sr-RS"/>
        </w:rPr>
        <w:t xml:space="preserve"> Изјава привредног субјекта, потписана од овлашћеног лица, којом потврђује да не постоје основи за искључење који су наведени у тач. 3), 4) и 5). </w:t>
      </w:r>
    </w:p>
    <w:p>
      <w:pPr>
        <w:pStyle w:val="Normal"/>
        <w:widowControl/>
        <w:numPr>
          <w:ilvl w:val="1"/>
          <w:numId w:val="2"/>
        </w:numPr>
        <w:suppressAutoHyphens w:val="true"/>
        <w:spacing w:lineRule="auto" w:line="259" w:before="0" w:after="120"/>
        <w:ind w:left="1354" w:hanging="720"/>
        <w:jc w:val="both"/>
        <w:rPr>
          <w:rFonts w:ascii="Arial" w:hAnsi="Arial" w:eastAsia="Calibri" w:cs="Arial"/>
          <w:lang w:val="sr-RS"/>
        </w:rPr>
      </w:pPr>
      <w:r>
        <w:rPr>
          <w:rFonts w:eastAsia="Calibri" w:cs="Arial" w:ascii="Arial" w:hAnsi="Arial"/>
          <w:lang w:val="sr-RS"/>
        </w:rPr>
        <w:t xml:space="preserve">Факултативни основи за искључење: </w:t>
      </w:r>
    </w:p>
    <w:p>
      <w:pPr>
        <w:pStyle w:val="Normal"/>
        <w:widowControl/>
        <w:numPr>
          <w:ilvl w:val="0"/>
          <w:numId w:val="4"/>
        </w:numPr>
        <w:spacing w:before="0" w:after="160"/>
        <w:ind w:left="1350" w:hanging="270"/>
        <w:jc w:val="both"/>
        <w:rPr>
          <w:rFonts w:ascii="Arial" w:hAnsi="Arial" w:eastAsia="Calibri" w:cs="Arial"/>
          <w:lang w:val="sr-RS"/>
        </w:rPr>
      </w:pPr>
      <w:r>
        <w:rPr>
          <w:rFonts w:eastAsia="Calibri" w:cs="Arial" w:ascii="Arial" w:hAnsi="Arial"/>
          <w:lang w:val="sr-RS"/>
        </w:rPr>
        <w:t>ако Наручилац утврди да привредни субјект у периоду од претходне три године од дана истека рока за подношење понуда није испуњавао обавезе из раније закључених уговора о јавној набавци или раније закљученог концесионог уговора, чија је последица била раскид тог уговора, наплата средства обезбеђења, накнада штете или др;</w:t>
      </w:r>
    </w:p>
    <w:p>
      <w:pPr>
        <w:pStyle w:val="Normal"/>
        <w:ind w:firstLine="720"/>
        <w:jc w:val="both"/>
        <w:rPr>
          <w:rFonts w:ascii="Arial" w:hAnsi="Arial" w:eastAsia="Calibri" w:cs="Arial"/>
          <w:lang w:val="sr-RS"/>
        </w:rPr>
      </w:pPr>
      <w:r>
        <w:rPr>
          <w:rFonts w:eastAsia="Calibri" w:cs="Arial" w:ascii="Arial" w:hAnsi="Arial"/>
          <w:b/>
          <w:bCs/>
          <w:lang w:val="sr-RS"/>
        </w:rPr>
        <w:t>Доказ:</w:t>
      </w:r>
      <w:r>
        <w:rPr>
          <w:rFonts w:eastAsia="Calibri" w:cs="Arial" w:ascii="Arial" w:hAnsi="Arial"/>
          <w:lang w:val="sr-RS"/>
        </w:rPr>
        <w:t xml:space="preserve"> Изјава привредног субјекта, потписана од овлашћеног лица, којом потврђује да не постоји основ за искључење који је наведен у тачки 1). </w:t>
      </w:r>
    </w:p>
    <w:p>
      <w:pPr>
        <w:pStyle w:val="Normal"/>
        <w:ind w:left="1530" w:hanging="270"/>
        <w:jc w:val="both"/>
        <w:rPr>
          <w:rFonts w:ascii="Arial" w:hAnsi="Arial" w:eastAsia="Calibri" w:cs="Arial"/>
          <w:lang w:val="sr-RS"/>
        </w:rPr>
      </w:pPr>
      <w:r>
        <w:rPr>
          <w:rFonts w:eastAsia="Calibri" w:cs="Arial" w:ascii="Arial" w:hAnsi="Arial"/>
          <w:lang w:val="sr-RS"/>
        </w:rPr>
      </w:r>
    </w:p>
    <w:p>
      <w:pPr>
        <w:pStyle w:val="Normal"/>
        <w:widowControl/>
        <w:numPr>
          <w:ilvl w:val="0"/>
          <w:numId w:val="2"/>
        </w:numPr>
        <w:spacing w:lineRule="auto" w:line="259" w:before="0" w:after="160"/>
        <w:ind w:left="720" w:hanging="436"/>
        <w:jc w:val="both"/>
        <w:rPr>
          <w:rFonts w:ascii="Arial" w:hAnsi="Arial" w:eastAsia="Calibri" w:cs="Arial"/>
          <w:b/>
          <w:b/>
          <w:bCs/>
          <w:lang w:val="sr-RS"/>
        </w:rPr>
      </w:pPr>
      <w:r>
        <w:rPr>
          <w:rFonts w:eastAsia="Calibri" w:cs="Arial" w:ascii="Arial" w:hAnsi="Arial"/>
          <w:b/>
          <w:bCs/>
          <w:lang w:val="sr-RS"/>
        </w:rPr>
        <w:t xml:space="preserve">Капацитети </w:t>
      </w:r>
    </w:p>
    <w:p>
      <w:pPr>
        <w:pStyle w:val="Normal"/>
        <w:ind w:left="1354" w:hanging="634"/>
        <w:jc w:val="both"/>
        <w:rPr>
          <w:rFonts w:ascii="Arial" w:hAnsi="Arial" w:eastAsia="Calibri" w:cs="Arial"/>
          <w:lang w:val="sr-RS"/>
        </w:rPr>
      </w:pPr>
      <w:r>
        <w:rPr>
          <w:rFonts w:eastAsia="Calibri" w:cs="Arial" w:ascii="Arial" w:hAnsi="Arial"/>
          <w:b/>
          <w:bCs/>
          <w:lang w:val="sr-RS"/>
        </w:rPr>
        <w:t xml:space="preserve">2.1 </w:t>
        <w:tab/>
        <w:tab/>
      </w:r>
      <w:r>
        <w:rPr>
          <w:rFonts w:eastAsia="Calibri" w:cs="Arial" w:ascii="Arial" w:hAnsi="Arial"/>
          <w:b/>
          <w:lang w:val="sr-RS"/>
        </w:rPr>
        <w:t>Испуњеност услова за обављање професионалне делатности</w:t>
      </w:r>
    </w:p>
    <w:p>
      <w:pPr>
        <w:pStyle w:val="Normal"/>
        <w:ind w:left="1354" w:hanging="634"/>
        <w:jc w:val="both"/>
        <w:rPr>
          <w:rFonts w:ascii="Arial" w:hAnsi="Arial" w:eastAsia="Calibri" w:cs="Arial"/>
          <w:lang w:val="sr-RS"/>
        </w:rPr>
      </w:pPr>
      <w:r>
        <w:rPr>
          <w:rFonts w:eastAsia="Calibri" w:cs="Arial" w:ascii="Arial" w:hAnsi="Arial"/>
          <w:lang w:val="sr-RS"/>
        </w:rPr>
        <w:tab/>
      </w:r>
    </w:p>
    <w:p>
      <w:pPr>
        <w:pStyle w:val="Normal"/>
        <w:widowControl/>
        <w:numPr>
          <w:ilvl w:val="0"/>
          <w:numId w:val="3"/>
        </w:numPr>
        <w:suppressAutoHyphens w:val="true"/>
        <w:spacing w:lineRule="auto" w:line="259" w:before="120" w:after="0"/>
        <w:ind w:left="1701" w:hanging="567"/>
        <w:contextualSpacing/>
        <w:jc w:val="both"/>
        <w:rPr>
          <w:rFonts w:ascii="Arial" w:hAnsi="Arial" w:eastAsia="Calibri" w:cs="Arial"/>
          <w:bCs/>
          <w:iCs/>
          <w:lang w:val="sr-RS"/>
        </w:rPr>
      </w:pPr>
      <w:r>
        <w:rPr>
          <w:rFonts w:eastAsia="Calibri" w:cs="Arial" w:ascii="Arial" w:hAnsi="Arial"/>
          <w:lang w:val="sr-RS"/>
        </w:rPr>
        <w:t>Привредни субјект мора да поседује важећу лиценцу за обављање линијског превоза путника.</w:t>
      </w:r>
      <w:r>
        <w:rPr>
          <w:rFonts w:eastAsia="Calibri" w:cs="Arial" w:ascii="Arial" w:hAnsi="Arial"/>
          <w:bCs/>
          <w:iCs/>
          <w:lang w:val="sr-RS"/>
        </w:rPr>
        <w:t xml:space="preserve"> </w:t>
      </w:r>
    </w:p>
    <w:p>
      <w:pPr>
        <w:pStyle w:val="Normal"/>
        <w:spacing w:before="120" w:after="0"/>
        <w:ind w:left="1979" w:hanging="561"/>
        <w:jc w:val="both"/>
        <w:rPr>
          <w:rFonts w:ascii="Arial" w:hAnsi="Arial" w:cs="Arial"/>
          <w:iCs/>
          <w:lang w:val="sr-RS"/>
        </w:rPr>
      </w:pPr>
      <w:r>
        <w:rPr>
          <w:rFonts w:eastAsia="Calibri" w:cs="Arial" w:ascii="Arial" w:hAnsi="Arial"/>
          <w:b/>
          <w:lang w:val="sr-RS"/>
        </w:rPr>
        <w:t>Доказ:</w:t>
      </w:r>
      <w:r>
        <w:rPr>
          <w:rFonts w:eastAsia="Calibri" w:cs="Arial" w:ascii="Arial" w:hAnsi="Arial"/>
          <w:lang w:val="sr-RS"/>
        </w:rPr>
        <w:t xml:space="preserve"> а) Важећа </w:t>
      </w:r>
      <w:r>
        <w:rPr>
          <w:rFonts w:cs="Arial" w:ascii="Arial" w:hAnsi="Arial"/>
          <w:iCs/>
          <w:lang w:val="sr-RS"/>
        </w:rPr>
        <w:t>лиценца коју издаје Министарство грађевинарства, саобраћаја и инфраструктуре.</w:t>
      </w:r>
    </w:p>
    <w:p>
      <w:pPr>
        <w:pStyle w:val="ListParagraph"/>
        <w:ind w:left="1354" w:hanging="634"/>
        <w:rPr>
          <w:rFonts w:ascii="Arial" w:hAnsi="Arial" w:cs="Arial"/>
          <w:b/>
          <w:b/>
          <w:bCs/>
          <w:lang w:val="sr-RS"/>
        </w:rPr>
      </w:pPr>
      <w:r>
        <w:rPr>
          <w:rFonts w:eastAsia="Calibri" w:cs="Arial" w:ascii="Arial" w:hAnsi="Arial"/>
          <w:b/>
          <w:bCs/>
          <w:lang w:val="sr-RS"/>
        </w:rPr>
        <w:t xml:space="preserve">2.2 </w:t>
      </w:r>
      <w:r>
        <w:rPr>
          <w:rFonts w:cs="Arial" w:ascii="Arial" w:hAnsi="Arial"/>
          <w:b/>
          <w:bCs/>
          <w:lang w:val="sr-RS"/>
        </w:rPr>
        <w:t xml:space="preserve">     </w:t>
      </w:r>
      <w:r>
        <w:rPr>
          <w:rFonts w:cs="Arial" w:ascii="Arial" w:hAnsi="Arial"/>
          <w:b/>
          <w:lang w:val="sr-RS"/>
        </w:rPr>
        <w:t>Финансијски и економски капацитет</w:t>
      </w:r>
    </w:p>
    <w:p>
      <w:pPr>
        <w:pStyle w:val="Normal"/>
        <w:spacing w:before="120" w:after="0"/>
        <w:ind w:left="1701" w:hanging="567"/>
        <w:jc w:val="both"/>
        <w:rPr>
          <w:rFonts w:ascii="Arial" w:hAnsi="Arial" w:eastAsia="Calibri" w:cs="Arial"/>
          <w:lang w:val="sr-RS"/>
        </w:rPr>
      </w:pPr>
      <w:r>
        <w:rPr>
          <w:rFonts w:cs="Arial" w:ascii="Arial" w:hAnsi="Arial"/>
          <w:bCs/>
          <w:lang w:val="sr-RS"/>
        </w:rPr>
        <w:t>1)    Да је п</w:t>
      </w:r>
      <w:r>
        <w:rPr>
          <w:rFonts w:eastAsia="Calibri" w:cs="Arial" w:ascii="Arial" w:hAnsi="Arial"/>
          <w:lang w:val="sr-RS"/>
        </w:rPr>
        <w:t xml:space="preserve">онуђач у последње три финансијске године (у 2020, 2021. и 2022. години) имао укупан минимални приход </w:t>
      </w:r>
      <w:r>
        <w:rPr>
          <w:rFonts w:cs="Arial" w:ascii="Arial" w:hAnsi="Arial"/>
          <w:lang w:val="sr-RS"/>
        </w:rPr>
        <w:t xml:space="preserve">у износу од минимално </w:t>
      </w:r>
      <w:r>
        <w:rPr>
          <w:rFonts w:cs="Arial" w:ascii="Arial" w:hAnsi="Arial"/>
          <w:color w:val="000000" w:themeColor="text1"/>
          <w:lang w:val="sr-RS"/>
        </w:rPr>
        <w:t>1.000.000.000,00 динара</w:t>
      </w:r>
      <w:r>
        <w:rPr>
          <w:rFonts w:eastAsia="Calibri" w:cs="Arial" w:ascii="Arial" w:hAnsi="Arial"/>
          <w:color w:val="000000" w:themeColor="text1"/>
          <w:lang w:val="sr-RS"/>
        </w:rPr>
        <w:t>.</w:t>
      </w:r>
      <w:r>
        <w:rPr>
          <w:rFonts w:eastAsia="Calibri" w:cs="Arial" w:ascii="Arial" w:hAnsi="Arial"/>
          <w:lang w:val="sr-RS"/>
        </w:rPr>
        <w:t xml:space="preserve"> </w:t>
      </w:r>
    </w:p>
    <w:p>
      <w:pPr>
        <w:pStyle w:val="Normal"/>
        <w:spacing w:before="120" w:after="0"/>
        <w:ind w:left="1985" w:hanging="567"/>
        <w:jc w:val="both"/>
        <w:rPr>
          <w:rFonts w:ascii="Arial" w:hAnsi="Arial" w:eastAsia="Calibri" w:cs="Arial"/>
          <w:lang w:val="sr-RS"/>
        </w:rPr>
      </w:pPr>
      <w:r>
        <w:rPr>
          <w:rFonts w:eastAsia="Calibri" w:cs="Arial" w:ascii="Arial" w:hAnsi="Arial"/>
          <w:b/>
          <w:lang w:val="sr-RS"/>
        </w:rPr>
        <w:t>Доказ:</w:t>
      </w:r>
      <w:r>
        <w:rPr>
          <w:rFonts w:eastAsia="Calibri" w:cs="Arial" w:ascii="Arial" w:hAnsi="Arial"/>
          <w:lang w:val="sr-RS"/>
        </w:rPr>
        <w:t xml:space="preserve"> Извештај о бонитету Агенције за привредне регистре (образац БОН-ЈН) </w:t>
      </w:r>
      <w:r>
        <w:rPr>
          <w:rFonts w:cs="Arial" w:ascii="Arial" w:hAnsi="Arial"/>
          <w:lang w:val="sr-RS"/>
        </w:rPr>
        <w:t>или биланс успеха</w:t>
      </w:r>
      <w:r>
        <w:rPr>
          <w:rFonts w:eastAsia="Calibri" w:cs="Arial" w:ascii="Arial" w:hAnsi="Arial"/>
          <w:lang w:val="sr-RS"/>
        </w:rPr>
        <w:t xml:space="preserve">. Ако су ови подаци јавно доступни, није потребно достављање доказа. </w:t>
      </w:r>
    </w:p>
    <w:p>
      <w:pPr>
        <w:pStyle w:val="Normal"/>
        <w:ind w:left="1440" w:hanging="0"/>
        <w:jc w:val="both"/>
        <w:rPr>
          <w:rFonts w:ascii="Arial" w:hAnsi="Arial" w:eastAsia="Calibri" w:cs="Arial"/>
          <w:lang w:val="sr-RS"/>
        </w:rPr>
      </w:pPr>
      <w:r>
        <w:rPr>
          <w:rFonts w:eastAsia="Calibri" w:cs="Arial" w:ascii="Arial" w:hAnsi="Arial"/>
          <w:lang w:val="sr-RS"/>
        </w:rPr>
      </w:r>
    </w:p>
    <w:p>
      <w:pPr>
        <w:pStyle w:val="Normal"/>
        <w:spacing w:before="0" w:after="120"/>
        <w:ind w:left="1701" w:hanging="567"/>
        <w:jc w:val="both"/>
        <w:rPr>
          <w:rFonts w:ascii="Arial" w:hAnsi="Arial" w:cs="Arial"/>
          <w:lang w:val="sr-RS"/>
        </w:rPr>
      </w:pPr>
      <w:r>
        <w:rPr>
          <w:rFonts w:eastAsia="Calibri" w:cs="Arial" w:ascii="Arial" w:hAnsi="Arial"/>
          <w:lang w:val="sr-RS"/>
        </w:rPr>
        <w:t>2)</w:t>
      </w:r>
      <w:r>
        <w:rPr>
          <w:rFonts w:eastAsia="Calibri" w:cs="Arial" w:ascii="Arial" w:hAnsi="Arial"/>
          <w:b/>
          <w:lang w:val="sr-RS"/>
        </w:rPr>
        <w:t xml:space="preserve">  </w:t>
      </w:r>
      <w:r>
        <w:rPr>
          <w:rFonts w:cs="Arial" w:ascii="Arial" w:hAnsi="Arial"/>
          <w:lang w:val="sr-RS"/>
        </w:rPr>
        <w:t xml:space="preserve">Да понуђач у последњих шест месеци пре дана објављивања јавног позива </w:t>
      </w:r>
      <w:r>
        <w:rPr>
          <w:rFonts w:eastAsia="Calibri" w:cs="Arial" w:ascii="Arial" w:hAnsi="Arial"/>
          <w:lang w:val="sr-RS"/>
        </w:rPr>
        <w:t xml:space="preserve">у </w:t>
      </w:r>
      <w:r>
        <w:rPr>
          <w:rFonts w:eastAsia="Calibri" w:cs="Arial" w:ascii="Arial" w:hAnsi="Arial"/>
          <w:lang w:val="sr-Latn-RS"/>
        </w:rPr>
        <w:t>„</w:t>
      </w:r>
      <w:r>
        <w:rPr>
          <w:rFonts w:eastAsia="Calibri" w:cs="Arial" w:ascii="Arial" w:hAnsi="Arial"/>
          <w:lang w:val="sr-RS"/>
        </w:rPr>
        <w:t>Службеном гласнику РС</w:t>
      </w:r>
      <w:r>
        <w:rPr>
          <w:rFonts w:eastAsia="Calibri" w:cs="Arial" w:ascii="Arial" w:hAnsi="Arial"/>
          <w:lang w:val="sr-Latn-RS"/>
        </w:rPr>
        <w:t>“</w:t>
      </w:r>
      <w:r>
        <w:rPr>
          <w:rFonts w:cs="Arial" w:ascii="Arial" w:hAnsi="Arial"/>
          <w:lang w:val="sr-RS"/>
        </w:rPr>
        <w:t xml:space="preserve"> није био неликвидан ниједан дан. </w:t>
      </w:r>
    </w:p>
    <w:p>
      <w:pPr>
        <w:pStyle w:val="Normal"/>
        <w:spacing w:before="120" w:after="0"/>
        <w:ind w:left="1985" w:hanging="567"/>
        <w:jc w:val="both"/>
        <w:rPr>
          <w:rFonts w:ascii="Arial" w:hAnsi="Arial" w:eastAsia="Calibri" w:cs="Arial"/>
          <w:lang w:val="sr-RS"/>
        </w:rPr>
      </w:pPr>
      <w:r>
        <w:rPr>
          <w:rFonts w:cs="Arial" w:ascii="Arial" w:hAnsi="Arial"/>
          <w:b/>
          <w:lang w:val="sr-RS"/>
        </w:rPr>
        <w:t>Доказ:</w:t>
      </w:r>
      <w:r>
        <w:rPr>
          <w:rFonts w:cs="Arial" w:ascii="Arial" w:hAnsi="Arial"/>
          <w:lang w:val="sr-RS"/>
        </w:rPr>
        <w:t xml:space="preserve"> Потврда Народне банке Србије да понуђач у последњих шест месеци пре дана објављивања јавног позива </w:t>
      </w:r>
      <w:r>
        <w:rPr>
          <w:rFonts w:eastAsia="Calibri" w:cs="Arial" w:ascii="Arial" w:hAnsi="Arial"/>
          <w:lang w:val="sr-RS"/>
        </w:rPr>
        <w:t xml:space="preserve">у </w:t>
      </w:r>
      <w:r>
        <w:rPr>
          <w:rFonts w:eastAsia="Calibri" w:cs="Arial" w:ascii="Arial" w:hAnsi="Arial"/>
          <w:lang w:val="sr-Latn-RS"/>
        </w:rPr>
        <w:t>„</w:t>
      </w:r>
      <w:r>
        <w:rPr>
          <w:rFonts w:eastAsia="Calibri" w:cs="Arial" w:ascii="Arial" w:hAnsi="Arial"/>
          <w:lang w:val="sr-RS"/>
        </w:rPr>
        <w:t>Службеном гласнику РС</w:t>
      </w:r>
      <w:r>
        <w:rPr>
          <w:rFonts w:eastAsia="Calibri" w:cs="Arial" w:ascii="Arial" w:hAnsi="Arial"/>
          <w:lang w:val="sr-Latn-RS"/>
        </w:rPr>
        <w:t>“</w:t>
      </w:r>
      <w:r>
        <w:rPr>
          <w:rFonts w:eastAsia="Calibri" w:cs="Arial" w:ascii="Arial" w:hAnsi="Arial"/>
          <w:lang w:val="sr-RS"/>
        </w:rPr>
        <w:t xml:space="preserve"> </w:t>
      </w:r>
      <w:r>
        <w:rPr>
          <w:rFonts w:cs="Arial" w:ascii="Arial" w:hAnsi="Arial"/>
          <w:lang w:val="sr-RS"/>
        </w:rPr>
        <w:t xml:space="preserve">није био неликвидан ниједан дан. </w:t>
      </w:r>
      <w:r>
        <w:rPr>
          <w:rFonts w:eastAsia="Calibri" w:cs="Arial" w:ascii="Arial" w:hAnsi="Arial"/>
          <w:lang w:val="sr-RS"/>
        </w:rPr>
        <w:t xml:space="preserve">Ако су ови подаци јавно доступни, није потребно достављање доказа. </w:t>
      </w:r>
    </w:p>
    <w:p>
      <w:pPr>
        <w:pStyle w:val="Normal"/>
        <w:suppressAutoHyphens w:val="true"/>
        <w:spacing w:before="120" w:after="0"/>
        <w:ind w:left="1440" w:hanging="720"/>
        <w:contextualSpacing/>
        <w:jc w:val="both"/>
        <w:rPr>
          <w:rFonts w:ascii="Arial" w:hAnsi="Arial" w:eastAsia="Calibri" w:cs="Arial"/>
          <w:b/>
          <w:b/>
          <w:bCs/>
          <w:lang w:val="sr-RS"/>
        </w:rPr>
      </w:pPr>
      <w:r>
        <w:rPr>
          <w:rFonts w:eastAsia="Calibri" w:cs="Arial" w:ascii="Arial" w:hAnsi="Arial"/>
          <w:b/>
          <w:bCs/>
          <w:lang w:val="sr-RS"/>
        </w:rPr>
      </w:r>
    </w:p>
    <w:p>
      <w:pPr>
        <w:pStyle w:val="Normal"/>
        <w:suppressAutoHyphens w:val="true"/>
        <w:spacing w:before="120" w:after="0"/>
        <w:ind w:left="1276" w:hanging="556"/>
        <w:contextualSpacing/>
        <w:jc w:val="both"/>
        <w:rPr>
          <w:rFonts w:ascii="Arial" w:hAnsi="Arial" w:eastAsia="Calibri" w:cs="Arial"/>
          <w:b/>
          <w:b/>
          <w:lang w:val="sr-RS"/>
        </w:rPr>
      </w:pPr>
      <w:r>
        <w:rPr>
          <w:rFonts w:eastAsia="Calibri" w:cs="Arial" w:ascii="Arial" w:hAnsi="Arial"/>
          <w:b/>
          <w:bCs/>
          <w:lang w:val="sr-RS"/>
        </w:rPr>
        <w:t>2.3</w:t>
      </w:r>
      <w:r>
        <w:rPr>
          <w:rFonts w:eastAsia="Calibri" w:cs="Arial" w:ascii="Arial" w:hAnsi="Arial"/>
          <w:bCs/>
          <w:lang w:val="sr-RS"/>
        </w:rPr>
        <w:t xml:space="preserve">      </w:t>
      </w:r>
      <w:r>
        <w:rPr>
          <w:rFonts w:eastAsia="Calibri" w:cs="Arial" w:ascii="Arial" w:hAnsi="Arial"/>
          <w:b/>
          <w:lang w:val="sr-RS"/>
        </w:rPr>
        <w:t>Технички и стручни капацитет</w:t>
      </w:r>
    </w:p>
    <w:p>
      <w:pPr>
        <w:pStyle w:val="ListParagraph"/>
        <w:widowControl/>
        <w:numPr>
          <w:ilvl w:val="0"/>
          <w:numId w:val="5"/>
        </w:numPr>
        <w:suppressAutoHyphens w:val="true"/>
        <w:spacing w:before="120" w:after="120"/>
        <w:ind w:left="1701" w:hanging="567"/>
        <w:contextualSpacing/>
        <w:rPr>
          <w:rFonts w:ascii="Arial" w:hAnsi="Arial" w:eastAsia="Calibri" w:cs="Arial"/>
          <w:b/>
          <w:b/>
          <w:bCs/>
          <w:i/>
          <w:i/>
          <w:iCs/>
          <w:strike/>
          <w:color w:val="000000" w:themeColor="text1"/>
          <w:lang w:val="sr-RS"/>
        </w:rPr>
      </w:pPr>
      <w:r>
        <w:rPr>
          <w:rFonts w:eastAsia="Calibri" w:cs="Arial" w:ascii="Arial" w:hAnsi="Arial"/>
          <w:color w:val="000000" w:themeColor="text1"/>
          <w:lang w:val="sr-RS"/>
        </w:rPr>
        <w:t xml:space="preserve">Да је понуђач као превозник реализовао најмање један уговор градског и приградског линијског превоза на територији јединице локалне самоуправе минималне дужине трајања уговора од минимално 5 година, без кршења одредби уговора или да је без кршења одредби уговора пружао услуге градског и приградског линијског превоза на територији јединице локалне самоуправе минималне у трајању од минимално 5 година ако је уговор и даље на снази. </w:t>
      </w:r>
    </w:p>
    <w:p>
      <w:pPr>
        <w:pStyle w:val="ListParagraph"/>
        <w:suppressAutoHyphens w:val="true"/>
        <w:spacing w:before="120" w:after="0"/>
        <w:ind w:left="1701" w:hanging="682"/>
        <w:contextualSpacing/>
        <w:rPr>
          <w:rFonts w:ascii="Arial" w:hAnsi="Arial" w:eastAsia="Calibri" w:cs="Arial"/>
          <w:b/>
          <w:b/>
          <w:iCs/>
          <w:strike/>
          <w:color w:val="000000" w:themeColor="text1"/>
          <w:lang w:val="sr-RS"/>
        </w:rPr>
      </w:pPr>
      <w:r>
        <w:rPr>
          <w:rFonts w:eastAsia="Calibri" w:cs="Arial" w:ascii="Arial" w:hAnsi="Arial"/>
          <w:b/>
          <w:iCs/>
          <w:strike/>
          <w:color w:val="000000" w:themeColor="text1"/>
          <w:lang w:val="sr-RS"/>
        </w:rPr>
      </w:r>
    </w:p>
    <w:p>
      <w:pPr>
        <w:pStyle w:val="ListParagraph"/>
        <w:suppressAutoHyphens w:val="true"/>
        <w:spacing w:before="120" w:after="0"/>
        <w:ind w:left="1985" w:hanging="567"/>
        <w:contextualSpacing/>
        <w:rPr>
          <w:rFonts w:ascii="Arial" w:hAnsi="Arial" w:eastAsia="Calibri" w:cs="Arial"/>
          <w:b/>
          <w:b/>
          <w:bCs/>
          <w:i/>
          <w:i/>
          <w:iCs/>
          <w:lang w:val="sr-RS"/>
        </w:rPr>
      </w:pPr>
      <w:r>
        <w:rPr>
          <w:rFonts w:eastAsia="Calibri" w:cs="Arial" w:ascii="Arial" w:hAnsi="Arial"/>
          <w:b/>
          <w:iCs/>
          <w:lang w:val="sr-RS"/>
        </w:rPr>
        <w:t>Доказ</w:t>
      </w:r>
      <w:r>
        <w:rPr>
          <w:rFonts w:eastAsia="Calibri" w:cs="Arial" w:ascii="Arial" w:hAnsi="Arial"/>
          <w:iCs/>
          <w:lang w:val="sr-RS"/>
        </w:rPr>
        <w:t xml:space="preserve">: </w:t>
      </w:r>
    </w:p>
    <w:p>
      <w:pPr>
        <w:pStyle w:val="NoSpacing"/>
        <w:numPr>
          <w:ilvl w:val="0"/>
          <w:numId w:val="6"/>
        </w:numPr>
        <w:ind w:left="1701" w:hanging="283"/>
        <w:jc w:val="both"/>
        <w:rPr>
          <w:sz w:val="22"/>
          <w:szCs w:val="22"/>
          <w:lang w:val="sr-RS"/>
        </w:rPr>
      </w:pPr>
      <w:r>
        <w:rPr>
          <w:sz w:val="22"/>
          <w:szCs w:val="22"/>
          <w:lang w:val="sr-RS"/>
        </w:rPr>
        <w:t>Копија уговора;</w:t>
      </w:r>
    </w:p>
    <w:p>
      <w:pPr>
        <w:pStyle w:val="NoSpacing"/>
        <w:numPr>
          <w:ilvl w:val="0"/>
          <w:numId w:val="6"/>
        </w:numPr>
        <w:ind w:left="1701" w:hanging="283"/>
        <w:jc w:val="both"/>
        <w:rPr>
          <w:sz w:val="22"/>
          <w:szCs w:val="22"/>
          <w:lang w:val="sr-RS"/>
        </w:rPr>
      </w:pPr>
      <w:r>
        <w:rPr>
          <w:sz w:val="22"/>
          <w:szCs w:val="22"/>
          <w:lang w:val="sr-RS"/>
        </w:rPr>
        <w:t>Потврда референтног наручиоца у којој мора бити наведено: предмет уговора; датум закључења и реализације уговора; напомена да је уговор реализован без кршења одредби уговора.</w:t>
      </w:r>
    </w:p>
    <w:p>
      <w:pPr>
        <w:pStyle w:val="ListParagraph"/>
        <w:widowControl/>
        <w:numPr>
          <w:ilvl w:val="0"/>
          <w:numId w:val="5"/>
        </w:numPr>
        <w:suppressAutoHyphens w:val="true"/>
        <w:spacing w:before="120" w:after="0"/>
        <w:ind w:left="1701" w:hanging="567"/>
        <w:contextualSpacing/>
        <w:rPr>
          <w:rFonts w:ascii="Arial" w:hAnsi="Arial" w:eastAsia="Calibri" w:cs="Arial"/>
          <w:bCs/>
          <w:iCs/>
          <w:lang w:val="sr-RS"/>
        </w:rPr>
      </w:pPr>
      <w:r>
        <w:rPr>
          <w:rFonts w:eastAsia="Calibri" w:cs="Arial" w:ascii="Arial" w:hAnsi="Arial"/>
          <w:lang w:val="sr-RS"/>
        </w:rPr>
        <w:t>Понуђач мора да располаже одговарајућим стручним кадром неопходним за реализацију јавно-приватног партнерства, и то да располаже са минимум 40 запослених или радно ангажованих лица у складу са Законом о раду, од чега:</w:t>
      </w:r>
    </w:p>
    <w:p>
      <w:pPr>
        <w:pStyle w:val="ListParagraph"/>
        <w:suppressAutoHyphens w:val="true"/>
        <w:spacing w:before="120" w:after="0"/>
        <w:ind w:left="1440" w:hanging="682"/>
        <w:contextualSpacing/>
        <w:rPr>
          <w:rFonts w:ascii="Arial" w:hAnsi="Arial" w:eastAsia="Calibri" w:cs="Arial"/>
          <w:bCs/>
          <w:iCs/>
          <w:lang w:val="sr-RS"/>
        </w:rPr>
      </w:pPr>
      <w:r>
        <w:rPr>
          <w:rFonts w:eastAsia="Calibri" w:cs="Arial" w:ascii="Arial" w:hAnsi="Arial"/>
          <w:bCs/>
          <w:iCs/>
          <w:lang w:val="sr-RS"/>
        </w:rPr>
      </w:r>
    </w:p>
    <w:p>
      <w:pPr>
        <w:pStyle w:val="NoSpacing"/>
        <w:numPr>
          <w:ilvl w:val="0"/>
          <w:numId w:val="7"/>
        </w:numPr>
        <w:ind w:left="1701" w:hanging="283"/>
        <w:jc w:val="both"/>
        <w:rPr>
          <w:color w:val="000000" w:themeColor="text1"/>
          <w:sz w:val="22"/>
          <w:szCs w:val="22"/>
          <w:lang w:val="sr-RS"/>
        </w:rPr>
      </w:pPr>
      <w:r>
        <w:rPr>
          <w:color w:val="000000" w:themeColor="text1"/>
          <w:sz w:val="22"/>
          <w:szCs w:val="22"/>
          <w:lang w:val="sr-RS"/>
        </w:rPr>
        <w:t xml:space="preserve">Најмање 35 возача аутобуса који поседују квалификациону ЦПЦ картицу издату од стране Агенције за безбедност саобраћаја; </w:t>
      </w:r>
    </w:p>
    <w:p>
      <w:pPr>
        <w:pStyle w:val="NoSpacing"/>
        <w:numPr>
          <w:ilvl w:val="0"/>
          <w:numId w:val="7"/>
        </w:numPr>
        <w:ind w:left="1701" w:hanging="283"/>
        <w:jc w:val="both"/>
        <w:rPr>
          <w:color w:val="000000" w:themeColor="text1"/>
          <w:sz w:val="22"/>
          <w:szCs w:val="22"/>
          <w:lang w:val="sr-RS"/>
        </w:rPr>
      </w:pPr>
      <w:r>
        <w:rPr>
          <w:color w:val="000000" w:themeColor="text1"/>
          <w:sz w:val="22"/>
          <w:szCs w:val="22"/>
          <w:lang w:val="sr-RS"/>
        </w:rPr>
        <w:t>Најмање 2 лица на пословима одржавања возила/аутобуса;</w:t>
      </w:r>
    </w:p>
    <w:p>
      <w:pPr>
        <w:pStyle w:val="NoSpacing"/>
        <w:numPr>
          <w:ilvl w:val="0"/>
          <w:numId w:val="7"/>
        </w:numPr>
        <w:ind w:left="1701" w:hanging="283"/>
        <w:jc w:val="both"/>
        <w:rPr>
          <w:color w:val="000000" w:themeColor="text1"/>
          <w:sz w:val="22"/>
          <w:szCs w:val="22"/>
          <w:lang w:val="sr-RS"/>
        </w:rPr>
      </w:pPr>
      <w:r>
        <w:rPr>
          <w:color w:val="000000" w:themeColor="text1"/>
          <w:sz w:val="22"/>
          <w:szCs w:val="22"/>
          <w:lang w:val="sr-RS"/>
        </w:rPr>
        <w:t>Најмање 1 саобраћајног инжењера који поседује Сертификат лица одговорног за превоз путника издат од стране надлежног министарства.</w:t>
      </w:r>
    </w:p>
    <w:p>
      <w:pPr>
        <w:pStyle w:val="Normal"/>
        <w:spacing w:before="120" w:after="0"/>
        <w:ind w:left="1985" w:hanging="567"/>
        <w:jc w:val="both"/>
        <w:rPr>
          <w:rFonts w:ascii="Arial" w:hAnsi="Arial" w:eastAsia="Calibri" w:cs="Arial"/>
          <w:lang w:val="sr-RS"/>
        </w:rPr>
      </w:pPr>
      <w:r>
        <w:rPr>
          <w:rFonts w:eastAsia="Calibri" w:cs="Arial" w:ascii="Arial" w:hAnsi="Arial"/>
          <w:b/>
          <w:iCs/>
          <w:lang w:val="sr-RS"/>
        </w:rPr>
        <w:t>Доказ:</w:t>
      </w:r>
      <w:r>
        <w:rPr>
          <w:rFonts w:eastAsia="Calibri" w:cs="Arial" w:ascii="Arial" w:hAnsi="Arial"/>
          <w:iCs/>
          <w:lang w:val="sr-RS"/>
        </w:rPr>
        <w:t xml:space="preserve"> </w:t>
      </w:r>
    </w:p>
    <w:p>
      <w:pPr>
        <w:pStyle w:val="ListParagraph"/>
        <w:widowControl/>
        <w:numPr>
          <w:ilvl w:val="0"/>
          <w:numId w:val="9"/>
        </w:numPr>
        <w:spacing w:before="120" w:after="0"/>
        <w:rPr>
          <w:rFonts w:ascii="Arial" w:hAnsi="Arial" w:eastAsia="Calibri" w:cs="Arial"/>
          <w:iCs/>
          <w:lang w:val="sr-RS"/>
        </w:rPr>
      </w:pPr>
      <w:r>
        <w:rPr>
          <w:rFonts w:eastAsia="Calibri" w:cs="Arial" w:ascii="Arial" w:hAnsi="Arial"/>
          <w:iCs/>
          <w:lang w:val="sr-RS"/>
        </w:rPr>
        <w:t>За сва ангажована лица МА образац;</w:t>
      </w:r>
    </w:p>
    <w:p>
      <w:pPr>
        <w:pStyle w:val="ListParagraph"/>
        <w:widowControl/>
        <w:numPr>
          <w:ilvl w:val="0"/>
          <w:numId w:val="9"/>
        </w:numPr>
        <w:spacing w:before="120" w:after="0"/>
        <w:rPr>
          <w:rFonts w:ascii="Arial" w:hAnsi="Arial" w:eastAsia="Calibri" w:cs="Arial"/>
          <w:iCs/>
          <w:color w:val="000000" w:themeColor="text1"/>
          <w:lang w:val="sr-RS"/>
        </w:rPr>
      </w:pPr>
      <w:r>
        <w:rPr>
          <w:rFonts w:eastAsia="Calibri" w:cs="Arial" w:ascii="Arial" w:hAnsi="Arial"/>
          <w:iCs/>
          <w:color w:val="000000" w:themeColor="text1"/>
          <w:lang w:val="sr-RS"/>
        </w:rPr>
        <w:t>За све возаче копију ЦПЦ картице и важеће возачке дозволе;</w:t>
      </w:r>
    </w:p>
    <w:p>
      <w:pPr>
        <w:pStyle w:val="ListParagraph"/>
        <w:widowControl/>
        <w:numPr>
          <w:ilvl w:val="0"/>
          <w:numId w:val="9"/>
        </w:numPr>
        <w:spacing w:before="120" w:after="0"/>
        <w:rPr>
          <w:rFonts w:ascii="Arial" w:hAnsi="Arial" w:eastAsia="Calibri" w:cs="Arial"/>
          <w:iCs/>
          <w:lang w:val="sr-RS"/>
        </w:rPr>
      </w:pPr>
      <w:r>
        <w:rPr>
          <w:rFonts w:eastAsia="Calibri" w:cs="Arial" w:ascii="Arial" w:hAnsi="Arial"/>
          <w:iCs/>
          <w:lang w:val="sr-RS"/>
        </w:rPr>
        <w:t>За саобраћајног инжењера Сертификат издат од стране надлежног министарства.</w:t>
      </w:r>
    </w:p>
    <w:p>
      <w:pPr>
        <w:pStyle w:val="ListParagraph"/>
        <w:widowControl/>
        <w:numPr>
          <w:ilvl w:val="0"/>
          <w:numId w:val="5"/>
        </w:numPr>
        <w:suppressAutoHyphens w:val="true"/>
        <w:spacing w:before="120" w:after="0"/>
        <w:ind w:left="1701" w:hanging="567"/>
        <w:contextualSpacing/>
        <w:rPr>
          <w:rFonts w:ascii="Arial" w:hAnsi="Arial" w:eastAsia="Calibri" w:cs="Arial"/>
          <w:lang w:val="sr-RS"/>
        </w:rPr>
      </w:pPr>
      <w:r>
        <w:rPr>
          <w:rFonts w:eastAsia="Calibri" w:cs="Arial" w:ascii="Arial" w:hAnsi="Arial"/>
          <w:lang w:val="sr-RS"/>
        </w:rPr>
        <w:t xml:space="preserve">Понуђач мора да располаже одговарајућим техничким ресурсима неопходним за реализацију јавно-приватног партнерства: </w:t>
      </w:r>
    </w:p>
    <w:p>
      <w:pPr>
        <w:pStyle w:val="ListParagraph"/>
        <w:suppressAutoHyphens w:val="true"/>
        <w:spacing w:before="120" w:after="0"/>
        <w:ind w:left="1701" w:hanging="682"/>
        <w:contextualSpacing/>
        <w:rPr>
          <w:rFonts w:ascii="Arial" w:hAnsi="Arial" w:eastAsia="Calibri" w:cs="Arial"/>
          <w:lang w:val="sr-RS"/>
        </w:rPr>
      </w:pPr>
      <w:r>
        <w:rPr>
          <w:rFonts w:eastAsia="Calibri" w:cs="Arial" w:ascii="Arial" w:hAnsi="Arial"/>
          <w:lang w:val="sr-RS"/>
        </w:rPr>
      </w:r>
    </w:p>
    <w:p>
      <w:pPr>
        <w:pStyle w:val="ListParagraph"/>
        <w:widowControl/>
        <w:numPr>
          <w:ilvl w:val="0"/>
          <w:numId w:val="10"/>
        </w:numPr>
        <w:suppressAutoHyphens w:val="true"/>
        <w:spacing w:before="120" w:after="0"/>
        <w:contextualSpacing/>
        <w:rPr>
          <w:rFonts w:ascii="Arial" w:hAnsi="Arial" w:eastAsia="Calibri" w:cs="Arial"/>
          <w:color w:val="000000" w:themeColor="text1"/>
          <w:lang w:val="sr-RS"/>
        </w:rPr>
      </w:pPr>
      <w:r>
        <w:rPr>
          <w:rFonts w:eastAsia="Calibri" w:cs="Arial" w:ascii="Arial" w:hAnsi="Arial"/>
          <w:color w:val="000000" w:themeColor="text1"/>
          <w:lang w:val="sr-RS"/>
        </w:rPr>
        <w:t>Објекат за одржавање возила са најмање два канала минималне дужине по 11 метара на територији насељеног места Рума, у власништву или закупу.</w:t>
      </w:r>
    </w:p>
    <w:p>
      <w:pPr>
        <w:pStyle w:val="ListParagraph"/>
        <w:widowControl/>
        <w:numPr>
          <w:ilvl w:val="0"/>
          <w:numId w:val="10"/>
        </w:numPr>
        <w:suppressAutoHyphens w:val="true"/>
        <w:spacing w:before="120" w:after="0"/>
        <w:contextualSpacing/>
        <w:rPr>
          <w:rFonts w:ascii="Arial" w:hAnsi="Arial" w:eastAsia="Calibri" w:cs="Arial"/>
          <w:color w:val="000000" w:themeColor="text1"/>
          <w:lang w:val="sr-RS"/>
        </w:rPr>
      </w:pPr>
      <w:r>
        <w:rPr>
          <w:rFonts w:eastAsia="Calibri" w:cs="Arial" w:ascii="Arial" w:hAnsi="Arial"/>
          <w:color w:val="000000" w:themeColor="text1"/>
          <w:lang w:val="sr-RS"/>
        </w:rPr>
        <w:t>Асфалтну или бетонску површину за паркирање аутобуса минималне површине 600м</w:t>
      </w:r>
      <w:r>
        <w:rPr>
          <w:rFonts w:eastAsia="Calibri" w:cs="Arial" w:ascii="Arial" w:hAnsi="Arial"/>
          <w:color w:val="000000" w:themeColor="text1"/>
          <w:vertAlign w:val="superscript"/>
          <w:lang w:val="sr-RS"/>
        </w:rPr>
        <w:t>2</w:t>
      </w:r>
      <w:r>
        <w:rPr>
          <w:rFonts w:eastAsia="Calibri" w:cs="Arial" w:ascii="Arial" w:hAnsi="Arial"/>
          <w:color w:val="000000" w:themeColor="text1"/>
          <w:lang w:val="sr-RS"/>
        </w:rPr>
        <w:t>, са видео надзором, на територији насељеног места Рума, у власништву или закупу.</w:t>
      </w:r>
    </w:p>
    <w:p>
      <w:pPr>
        <w:pStyle w:val="ListParagraph"/>
        <w:widowControl/>
        <w:numPr>
          <w:ilvl w:val="0"/>
          <w:numId w:val="10"/>
        </w:numPr>
        <w:suppressAutoHyphens w:val="true"/>
        <w:spacing w:before="120" w:after="0"/>
        <w:contextualSpacing/>
        <w:rPr>
          <w:rFonts w:ascii="Arial" w:hAnsi="Arial" w:eastAsia="Calibri" w:cs="Arial"/>
          <w:color w:val="000000" w:themeColor="text1"/>
          <w:lang w:val="sr-RS"/>
        </w:rPr>
      </w:pPr>
      <w:r>
        <w:rPr>
          <w:rFonts w:eastAsia="Calibri" w:cs="Arial" w:ascii="Arial" w:hAnsi="Arial"/>
          <w:color w:val="000000" w:themeColor="text1"/>
          <w:lang w:val="sr-RS"/>
        </w:rPr>
        <w:t>Просторију за контакт са путницима (продаја карата) минималне површине 15м2, на територији насељеног места Рума, у власништву или закупу.</w:t>
      </w:r>
    </w:p>
    <w:p>
      <w:pPr>
        <w:pStyle w:val="Normal"/>
        <w:spacing w:before="120" w:after="160"/>
        <w:ind w:left="1985" w:hanging="567"/>
        <w:jc w:val="both"/>
        <w:rPr>
          <w:rFonts w:ascii="Arial" w:hAnsi="Arial" w:eastAsia="Calibri" w:cs="Arial"/>
          <w:b/>
          <w:b/>
          <w:bCs/>
          <w:lang w:val="sr-RS"/>
        </w:rPr>
      </w:pPr>
      <w:r>
        <w:rPr>
          <w:rFonts w:eastAsia="Calibri" w:cs="Arial" w:ascii="Arial" w:hAnsi="Arial"/>
          <w:b/>
          <w:bCs/>
          <w:lang w:val="sr-RS"/>
        </w:rPr>
        <w:t xml:space="preserve">Доказ: </w:t>
      </w:r>
    </w:p>
    <w:p>
      <w:pPr>
        <w:pStyle w:val="ListParagraph"/>
        <w:widowControl/>
        <w:numPr>
          <w:ilvl w:val="0"/>
          <w:numId w:val="11"/>
        </w:numPr>
        <w:spacing w:before="120" w:after="160"/>
        <w:rPr>
          <w:rFonts w:ascii="Arial" w:hAnsi="Arial" w:eastAsia="Calibri" w:cs="Arial"/>
          <w:color w:val="000000" w:themeColor="text1"/>
          <w:lang w:val="sr-RS"/>
        </w:rPr>
      </w:pPr>
      <w:r>
        <w:rPr>
          <w:rFonts w:eastAsia="Calibri" w:cs="Arial" w:ascii="Arial" w:hAnsi="Arial"/>
          <w:color w:val="000000" w:themeColor="text1"/>
          <w:lang w:val="sr-RS"/>
        </w:rPr>
        <w:t>За услов под тачком 1: Лист непокретности или уговор о закупу; фотографије канала.</w:t>
      </w:r>
    </w:p>
    <w:p>
      <w:pPr>
        <w:pStyle w:val="ListParagraph"/>
        <w:widowControl/>
        <w:numPr>
          <w:ilvl w:val="0"/>
          <w:numId w:val="11"/>
        </w:numPr>
        <w:spacing w:before="120" w:after="160"/>
        <w:rPr>
          <w:rFonts w:ascii="Arial" w:hAnsi="Arial" w:eastAsia="Calibri" w:cs="Arial"/>
          <w:color w:val="000000" w:themeColor="text1"/>
          <w:lang w:val="sr-RS"/>
        </w:rPr>
      </w:pPr>
      <w:r>
        <w:rPr>
          <w:rFonts w:eastAsia="Calibri" w:cs="Arial" w:ascii="Arial" w:hAnsi="Arial"/>
          <w:color w:val="000000" w:themeColor="text1"/>
          <w:lang w:val="sr-RS"/>
        </w:rPr>
        <w:t>За услов под тачком 2: Лист непокретности или уговор о закупу; уговор или потврда регистрованог (лиценцираног) привредног друштва које је поставило систем видео надзора; фотографије површине за паркирање аутобуса.</w:t>
      </w:r>
    </w:p>
    <w:p>
      <w:pPr>
        <w:pStyle w:val="ListParagraph"/>
        <w:widowControl/>
        <w:numPr>
          <w:ilvl w:val="0"/>
          <w:numId w:val="11"/>
        </w:numPr>
        <w:spacing w:before="120" w:after="160"/>
        <w:rPr>
          <w:rFonts w:ascii="Arial" w:hAnsi="Arial" w:eastAsia="Calibri" w:cs="Arial"/>
          <w:color w:val="000000" w:themeColor="text1"/>
          <w:lang w:val="sr-RS"/>
        </w:rPr>
      </w:pPr>
      <w:r>
        <w:rPr>
          <w:rFonts w:eastAsia="Calibri" w:cs="Arial" w:ascii="Arial" w:hAnsi="Arial"/>
          <w:color w:val="000000" w:themeColor="text1"/>
          <w:lang w:val="sr-RS"/>
        </w:rPr>
        <w:t>За услов под тачком 3: Лист непокретности или уговор о закупу; фотографије простора.</w:t>
      </w:r>
    </w:p>
    <w:p>
      <w:pPr>
        <w:pStyle w:val="Normal"/>
        <w:spacing w:before="120" w:after="160"/>
        <w:ind w:left="1134" w:hanging="0"/>
        <w:jc w:val="both"/>
        <w:rPr>
          <w:rFonts w:ascii="Arial" w:hAnsi="Arial" w:eastAsia="Calibri" w:cs="Arial"/>
          <w:lang w:val="sr-RS"/>
        </w:rPr>
      </w:pPr>
      <w:r>
        <w:rPr>
          <w:rFonts w:eastAsia="Calibri" w:cs="Arial" w:ascii="Arial" w:hAnsi="Arial"/>
          <w:lang w:val="sr-RS"/>
        </w:rPr>
        <w:t>Наручилац задржава право да изврши обилазак локација и објеката које је понуђач навео у својој понуди.</w:t>
      </w:r>
    </w:p>
    <w:p>
      <w:pPr>
        <w:pStyle w:val="ListParagraph"/>
        <w:widowControl/>
        <w:numPr>
          <w:ilvl w:val="0"/>
          <w:numId w:val="5"/>
        </w:numPr>
        <w:suppressAutoHyphens w:val="true"/>
        <w:spacing w:before="120" w:after="0"/>
        <w:ind w:left="1701" w:hanging="567"/>
        <w:contextualSpacing/>
        <w:rPr>
          <w:rFonts w:ascii="Arial" w:hAnsi="Arial" w:eastAsia="Calibri" w:cs="Arial"/>
          <w:lang w:val="sr-RS"/>
        </w:rPr>
      </w:pPr>
      <w:r>
        <w:rPr>
          <w:rFonts w:eastAsia="Calibri" w:cs="Arial" w:ascii="Arial" w:hAnsi="Arial"/>
          <w:lang w:val="sr-RS"/>
        </w:rPr>
        <w:t>Понуђач мора да располаже одговарајућим возилима неопходним за реализацију јавно-приватног партнерства, и то:</w:t>
      </w:r>
    </w:p>
    <w:p>
      <w:pPr>
        <w:pStyle w:val="ListParagraph"/>
        <w:suppressAutoHyphens w:val="true"/>
        <w:spacing w:before="120" w:after="0"/>
        <w:ind w:left="1701" w:hanging="682"/>
        <w:contextualSpacing/>
        <w:rPr>
          <w:rFonts w:ascii="Arial" w:hAnsi="Arial" w:eastAsia="Calibri" w:cs="Arial"/>
          <w:lang w:val="sr-RS"/>
        </w:rPr>
      </w:pPr>
      <w:r>
        <w:rPr>
          <w:rFonts w:eastAsia="Calibri" w:cs="Arial" w:ascii="Arial" w:hAnsi="Arial"/>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eastAsia="Calibri" w:cs="Arial" w:ascii="Arial" w:hAnsi="Arial"/>
          <w:color w:val="000000" w:themeColor="text1"/>
          <w:lang w:val="sr-RS"/>
        </w:rPr>
        <w:t xml:space="preserve">Најмање </w:t>
      </w:r>
      <w:r>
        <w:rPr>
          <w:rFonts w:cs="Arial" w:ascii="Arial" w:hAnsi="Arial"/>
          <w:color w:val="000000" w:themeColor="text1"/>
          <w:lang w:val="sr-RS"/>
        </w:rPr>
        <w:t>1 аутобус соло, нископодни са двоје дуплих врата, капацитета</w:t>
      </w:r>
      <w:r>
        <w:rPr>
          <w:rFonts w:cs="Arial" w:ascii="Arial" w:hAnsi="Arial"/>
          <w:color w:val="000000" w:themeColor="text1"/>
          <w:spacing w:val="1"/>
          <w:lang w:val="sr-RS"/>
        </w:rPr>
        <w:t xml:space="preserve"> </w:t>
      </w:r>
      <w:r>
        <w:rPr>
          <w:rFonts w:cs="Arial" w:ascii="Arial" w:hAnsi="Arial"/>
          <w:color w:val="000000" w:themeColor="text1"/>
          <w:lang w:val="sr-RS"/>
        </w:rPr>
        <w:t>мин. 45 места за седење и 30 места за стајање, опремљен рампом или</w:t>
      </w:r>
      <w:r>
        <w:rPr>
          <w:rFonts w:cs="Arial" w:ascii="Arial" w:hAnsi="Arial"/>
          <w:color w:val="000000" w:themeColor="text1"/>
          <w:spacing w:val="1"/>
          <w:lang w:val="sr-RS"/>
        </w:rPr>
        <w:t xml:space="preserve"> </w:t>
      </w:r>
      <w:r>
        <w:rPr>
          <w:rFonts w:cs="Arial" w:ascii="Arial" w:hAnsi="Arial"/>
          <w:color w:val="000000" w:themeColor="text1"/>
          <w:lang w:val="sr-RS"/>
        </w:rPr>
        <w:t>лифтом за укрцавање / искрцавање лица са инвалидитетом, као и местом</w:t>
      </w:r>
      <w:r>
        <w:rPr>
          <w:rFonts w:cs="Arial" w:ascii="Arial" w:hAnsi="Arial"/>
          <w:color w:val="000000" w:themeColor="text1"/>
          <w:spacing w:val="1"/>
          <w:lang w:val="sr-RS"/>
        </w:rPr>
        <w:t xml:space="preserve"> </w:t>
      </w:r>
      <w:r>
        <w:rPr>
          <w:rFonts w:cs="Arial" w:ascii="Arial" w:hAnsi="Arial"/>
          <w:color w:val="000000" w:themeColor="text1"/>
          <w:lang w:val="sr-RS"/>
        </w:rPr>
        <w:t>намењеним за превоз лица са инвалидитетом и тастерима за упозорење</w:t>
      </w:r>
      <w:r>
        <w:rPr>
          <w:rFonts w:cs="Arial" w:ascii="Arial" w:hAnsi="Arial"/>
          <w:color w:val="000000" w:themeColor="text1"/>
          <w:spacing w:val="1"/>
          <w:lang w:val="sr-RS"/>
        </w:rPr>
        <w:t xml:space="preserve"> </w:t>
      </w:r>
      <w:r>
        <w:rPr>
          <w:rFonts w:cs="Arial" w:ascii="Arial" w:hAnsi="Arial"/>
          <w:color w:val="000000" w:themeColor="text1"/>
          <w:lang w:val="sr-RS"/>
        </w:rPr>
        <w:t>возача, који су смештени у простору за путника, односно код места за</w:t>
      </w:r>
      <w:r>
        <w:rPr>
          <w:rFonts w:cs="Arial" w:ascii="Arial" w:hAnsi="Arial"/>
          <w:color w:val="000000" w:themeColor="text1"/>
          <w:spacing w:val="1"/>
          <w:lang w:val="sr-RS"/>
        </w:rPr>
        <w:t xml:space="preserve"> </w:t>
      </w:r>
      <w:r>
        <w:rPr>
          <w:rFonts w:cs="Arial" w:ascii="Arial" w:hAnsi="Arial"/>
          <w:color w:val="000000" w:themeColor="text1"/>
          <w:lang w:val="sr-RS"/>
        </w:rPr>
        <w:t>превоз лица са инвалидитетом. Возило мора бити опремљеном излазима</w:t>
      </w:r>
      <w:r>
        <w:rPr>
          <w:rFonts w:cs="Arial" w:ascii="Arial" w:hAnsi="Arial"/>
          <w:color w:val="000000" w:themeColor="text1"/>
          <w:spacing w:val="1"/>
          <w:lang w:val="sr-RS"/>
        </w:rPr>
        <w:t xml:space="preserve"> </w:t>
      </w:r>
      <w:r>
        <w:rPr>
          <w:rFonts w:cs="Arial" w:ascii="Arial" w:hAnsi="Arial"/>
          <w:color w:val="000000" w:themeColor="text1"/>
          <w:lang w:val="sr-RS"/>
        </w:rPr>
        <w:t>за случај опасности и са једне и са друге стране возила, као и чекићима за</w:t>
      </w:r>
      <w:r>
        <w:rPr>
          <w:rFonts w:cs="Arial" w:ascii="Arial" w:hAnsi="Arial"/>
          <w:color w:val="000000" w:themeColor="text1"/>
          <w:spacing w:val="1"/>
          <w:lang w:val="sr-RS"/>
        </w:rPr>
        <w:t xml:space="preserve"> </w:t>
      </w:r>
      <w:r>
        <w:rPr>
          <w:rFonts w:cs="Arial" w:ascii="Arial" w:hAnsi="Arial"/>
          <w:color w:val="000000" w:themeColor="text1"/>
          <w:lang w:val="sr-RS"/>
        </w:rPr>
        <w:t>разбијање</w:t>
      </w:r>
      <w:r>
        <w:rPr>
          <w:rFonts w:cs="Arial" w:ascii="Arial" w:hAnsi="Arial"/>
          <w:color w:val="000000" w:themeColor="text1"/>
          <w:spacing w:val="-2"/>
          <w:lang w:val="sr-RS"/>
        </w:rPr>
        <w:t xml:space="preserve"> </w:t>
      </w:r>
      <w:r>
        <w:rPr>
          <w:rFonts w:cs="Arial" w:ascii="Arial" w:hAnsi="Arial"/>
          <w:color w:val="000000" w:themeColor="text1"/>
          <w:lang w:val="sr-RS"/>
        </w:rPr>
        <w:t>стакала</w:t>
      </w:r>
      <w:r>
        <w:rPr>
          <w:rFonts w:cs="Arial" w:ascii="Arial" w:hAnsi="Arial"/>
          <w:color w:val="000000" w:themeColor="text1"/>
          <w:spacing w:val="-1"/>
          <w:lang w:val="sr-RS"/>
        </w:rPr>
        <w:t xml:space="preserve"> </w:t>
      </w:r>
      <w:r>
        <w:rPr>
          <w:rFonts w:cs="Arial" w:ascii="Arial" w:hAnsi="Arial"/>
          <w:color w:val="000000" w:themeColor="text1"/>
          <w:lang w:val="sr-RS"/>
        </w:rPr>
        <w:t>и налепницом</w:t>
      </w:r>
      <w:r>
        <w:rPr>
          <w:rFonts w:cs="Arial" w:ascii="Arial" w:hAnsi="Arial"/>
          <w:color w:val="000000" w:themeColor="text1"/>
          <w:spacing w:val="-1"/>
          <w:lang w:val="sr-RS"/>
        </w:rPr>
        <w:t xml:space="preserve"> </w:t>
      </w:r>
      <w:r>
        <w:rPr>
          <w:rFonts w:cs="Arial" w:ascii="Arial" w:hAnsi="Arial"/>
          <w:color w:val="000000" w:themeColor="text1"/>
          <w:lang w:val="sr-RS"/>
        </w:rPr>
        <w:t>која</w:t>
      </w:r>
      <w:r>
        <w:rPr>
          <w:rFonts w:cs="Arial" w:ascii="Arial" w:hAnsi="Arial"/>
          <w:color w:val="000000" w:themeColor="text1"/>
          <w:spacing w:val="-2"/>
          <w:lang w:val="sr-RS"/>
        </w:rPr>
        <w:t xml:space="preserve"> </w:t>
      </w:r>
      <w:r>
        <w:rPr>
          <w:rFonts w:cs="Arial" w:ascii="Arial" w:hAnsi="Arial"/>
          <w:color w:val="000000" w:themeColor="text1"/>
          <w:lang w:val="sr-RS"/>
        </w:rPr>
        <w:t>информише</w:t>
      </w:r>
      <w:r>
        <w:rPr>
          <w:rFonts w:cs="Arial" w:ascii="Arial" w:hAnsi="Arial"/>
          <w:color w:val="000000" w:themeColor="text1"/>
          <w:spacing w:val="-1"/>
          <w:lang w:val="sr-RS"/>
        </w:rPr>
        <w:t xml:space="preserve"> </w:t>
      </w:r>
      <w:r>
        <w:rPr>
          <w:rFonts w:cs="Arial" w:ascii="Arial" w:hAnsi="Arial"/>
          <w:color w:val="000000" w:themeColor="text1"/>
          <w:lang w:val="sr-RS"/>
        </w:rPr>
        <w:t>путнике</w:t>
      </w:r>
      <w:r>
        <w:rPr>
          <w:rFonts w:cs="Arial" w:ascii="Arial" w:hAnsi="Arial"/>
          <w:color w:val="000000" w:themeColor="text1"/>
          <w:spacing w:val="-2"/>
          <w:lang w:val="sr-RS"/>
        </w:rPr>
        <w:t xml:space="preserve"> </w:t>
      </w:r>
      <w:r>
        <w:rPr>
          <w:rFonts w:cs="Arial" w:ascii="Arial" w:hAnsi="Arial"/>
          <w:color w:val="000000" w:themeColor="text1"/>
          <w:lang w:val="sr-RS"/>
        </w:rPr>
        <w:t>о</w:t>
      </w:r>
      <w:r>
        <w:rPr>
          <w:rFonts w:cs="Arial" w:ascii="Arial" w:hAnsi="Arial"/>
          <w:color w:val="000000" w:themeColor="text1"/>
          <w:spacing w:val="1"/>
          <w:lang w:val="sr-RS"/>
        </w:rPr>
        <w:t xml:space="preserve"> </w:t>
      </w:r>
      <w:r>
        <w:rPr>
          <w:rFonts w:cs="Arial" w:ascii="Arial" w:hAnsi="Arial"/>
          <w:color w:val="000000" w:themeColor="text1"/>
          <w:lang w:val="sr-RS"/>
        </w:rPr>
        <w:t>томе.</w:t>
      </w:r>
    </w:p>
    <w:p>
      <w:pPr>
        <w:pStyle w:val="ListParagraph"/>
        <w:suppressAutoHyphens w:val="true"/>
        <w:spacing w:before="120" w:after="0"/>
        <w:ind w:left="1800" w:hanging="682"/>
        <w:contextualSpacing/>
        <w:rPr>
          <w:rFonts w:ascii="Arial" w:hAnsi="Arial" w:eastAsia="Calibri" w:cs="Arial"/>
          <w:color w:val="000000" w:themeColor="text1"/>
          <w:lang w:val="sr-RS"/>
        </w:rPr>
      </w:pPr>
      <w:r>
        <w:rPr>
          <w:rFonts w:eastAsia="Calibri" w:cs="Arial" w:ascii="Arial" w:hAnsi="Arial"/>
          <w:color w:val="000000" w:themeColor="text1"/>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Најмање 2 зглобна аутобуса нископодног типа, са мин. 4 врата од чега 2</w:t>
      </w:r>
      <w:r>
        <w:rPr>
          <w:rFonts w:cs="Arial" w:ascii="Arial" w:hAnsi="Arial"/>
          <w:color w:val="000000" w:themeColor="text1"/>
          <w:spacing w:val="1"/>
          <w:lang w:val="sr-RS"/>
        </w:rPr>
        <w:t xml:space="preserve"> </w:t>
      </w:r>
      <w:r>
        <w:rPr>
          <w:rFonts w:cs="Arial" w:ascii="Arial" w:hAnsi="Arial"/>
          <w:color w:val="000000" w:themeColor="text1"/>
          <w:lang w:val="sr-RS"/>
        </w:rPr>
        <w:t>врата у предњем делу возила и 2 врата у задњем (зглобном) делу возила</w:t>
      </w:r>
      <w:r>
        <w:rPr>
          <w:rFonts w:cs="Arial" w:ascii="Arial" w:hAnsi="Arial"/>
          <w:color w:val="000000" w:themeColor="text1"/>
          <w:spacing w:val="1"/>
          <w:lang w:val="sr-RS"/>
        </w:rPr>
        <w:t xml:space="preserve"> </w:t>
      </w:r>
      <w:r>
        <w:rPr>
          <w:rFonts w:cs="Arial" w:ascii="Arial" w:hAnsi="Arial"/>
          <w:color w:val="000000" w:themeColor="text1"/>
          <w:lang w:val="sr-RS"/>
        </w:rPr>
        <w:t>капацитета мин. 40 места за седење и 100 места за стајање. Ова возила</w:t>
      </w:r>
      <w:r>
        <w:rPr>
          <w:rFonts w:cs="Arial" w:ascii="Arial" w:hAnsi="Arial"/>
          <w:color w:val="000000" w:themeColor="text1"/>
          <w:spacing w:val="1"/>
          <w:lang w:val="sr-RS"/>
        </w:rPr>
        <w:t xml:space="preserve"> </w:t>
      </w:r>
      <w:r>
        <w:rPr>
          <w:rFonts w:cs="Arial" w:ascii="Arial" w:hAnsi="Arial"/>
          <w:color w:val="000000" w:themeColor="text1"/>
          <w:lang w:val="sr-RS"/>
        </w:rPr>
        <w:t>морају</w:t>
      </w:r>
      <w:r>
        <w:rPr>
          <w:rFonts w:cs="Arial" w:ascii="Arial" w:hAnsi="Arial"/>
          <w:color w:val="000000" w:themeColor="text1"/>
          <w:spacing w:val="1"/>
          <w:lang w:val="sr-RS"/>
        </w:rPr>
        <w:t xml:space="preserve"> </w:t>
      </w:r>
      <w:r>
        <w:rPr>
          <w:rFonts w:cs="Arial" w:ascii="Arial" w:hAnsi="Arial"/>
          <w:color w:val="000000" w:themeColor="text1"/>
          <w:lang w:val="sr-RS"/>
        </w:rPr>
        <w:t>да</w:t>
      </w:r>
      <w:r>
        <w:rPr>
          <w:rFonts w:cs="Arial" w:ascii="Arial" w:hAnsi="Arial"/>
          <w:color w:val="000000" w:themeColor="text1"/>
          <w:spacing w:val="1"/>
          <w:lang w:val="sr-RS"/>
        </w:rPr>
        <w:t xml:space="preserve"> </w:t>
      </w:r>
      <w:r>
        <w:rPr>
          <w:rFonts w:cs="Arial" w:ascii="Arial" w:hAnsi="Arial"/>
          <w:color w:val="000000" w:themeColor="text1"/>
          <w:lang w:val="sr-RS"/>
        </w:rPr>
        <w:t>буду</w:t>
      </w:r>
      <w:r>
        <w:rPr>
          <w:rFonts w:cs="Arial" w:ascii="Arial" w:hAnsi="Arial"/>
          <w:color w:val="000000" w:themeColor="text1"/>
          <w:spacing w:val="1"/>
          <w:lang w:val="sr-RS"/>
        </w:rPr>
        <w:t xml:space="preserve"> </w:t>
      </w:r>
      <w:r>
        <w:rPr>
          <w:rFonts w:cs="Arial" w:ascii="Arial" w:hAnsi="Arial"/>
          <w:color w:val="000000" w:themeColor="text1"/>
          <w:lang w:val="sr-RS"/>
        </w:rPr>
        <w:t>опремљена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2</w:t>
      </w:r>
      <w:r>
        <w:rPr>
          <w:rFonts w:cs="Arial" w:ascii="Arial" w:hAnsi="Arial"/>
          <w:color w:val="000000" w:themeColor="text1"/>
          <w:spacing w:val="1"/>
          <w:lang w:val="sr-RS"/>
        </w:rPr>
        <w:t xml:space="preserve"> </w:t>
      </w:r>
      <w:r>
        <w:rPr>
          <w:rFonts w:cs="Arial" w:ascii="Arial" w:hAnsi="Arial"/>
          <w:color w:val="000000" w:themeColor="text1"/>
          <w:lang w:val="sr-RS"/>
        </w:rPr>
        <w:t>рампе</w:t>
      </w:r>
      <w:r>
        <w:rPr>
          <w:rFonts w:cs="Arial" w:ascii="Arial" w:hAnsi="Arial"/>
          <w:color w:val="000000" w:themeColor="text1"/>
          <w:spacing w:val="1"/>
          <w:lang w:val="sr-RS"/>
        </w:rPr>
        <w:t xml:space="preserve"> </w:t>
      </w:r>
      <w:r>
        <w:rPr>
          <w:rFonts w:cs="Arial" w:ascii="Arial" w:hAnsi="Arial"/>
          <w:color w:val="000000" w:themeColor="text1"/>
          <w:lang w:val="sr-RS"/>
        </w:rPr>
        <w:t>или</w:t>
      </w:r>
      <w:r>
        <w:rPr>
          <w:rFonts w:cs="Arial" w:ascii="Arial" w:hAnsi="Arial"/>
          <w:color w:val="000000" w:themeColor="text1"/>
          <w:spacing w:val="1"/>
          <w:lang w:val="sr-RS"/>
        </w:rPr>
        <w:t xml:space="preserve"> </w:t>
      </w:r>
      <w:r>
        <w:rPr>
          <w:rFonts w:cs="Arial" w:ascii="Arial" w:hAnsi="Arial"/>
          <w:color w:val="000000" w:themeColor="text1"/>
          <w:lang w:val="sr-RS"/>
        </w:rPr>
        <w:t>лифта</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укрцавање</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искрцавање лица са инвалидитетом, од чега једна рампа/лифт треба да се</w:t>
      </w:r>
      <w:r>
        <w:rPr>
          <w:rFonts w:cs="Arial" w:ascii="Arial" w:hAnsi="Arial"/>
          <w:color w:val="000000" w:themeColor="text1"/>
          <w:spacing w:val="1"/>
          <w:lang w:val="sr-RS"/>
        </w:rPr>
        <w:t xml:space="preserve"> </w:t>
      </w:r>
      <w:r>
        <w:rPr>
          <w:rFonts w:cs="Arial" w:ascii="Arial" w:hAnsi="Arial"/>
          <w:color w:val="000000" w:themeColor="text1"/>
          <w:lang w:val="sr-RS"/>
        </w:rPr>
        <w:t>налази</w:t>
      </w:r>
      <w:r>
        <w:rPr>
          <w:rFonts w:cs="Arial" w:ascii="Arial" w:hAnsi="Arial"/>
          <w:color w:val="000000" w:themeColor="text1"/>
          <w:spacing w:val="1"/>
          <w:lang w:val="sr-RS"/>
        </w:rPr>
        <w:t xml:space="preserve"> </w:t>
      </w:r>
      <w:r>
        <w:rPr>
          <w:rFonts w:cs="Arial" w:ascii="Arial" w:hAnsi="Arial"/>
          <w:color w:val="000000" w:themeColor="text1"/>
          <w:lang w:val="sr-RS"/>
        </w:rPr>
        <w:t>на</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једним</w:t>
      </w:r>
      <w:r>
        <w:rPr>
          <w:rFonts w:cs="Arial" w:ascii="Arial" w:hAnsi="Arial"/>
          <w:color w:val="000000" w:themeColor="text1"/>
          <w:spacing w:val="1"/>
          <w:lang w:val="sr-RS"/>
        </w:rPr>
        <w:t xml:space="preserve"> </w:t>
      </w:r>
      <w:r>
        <w:rPr>
          <w:rFonts w:cs="Arial" w:ascii="Arial" w:hAnsi="Arial"/>
          <w:color w:val="000000" w:themeColor="text1"/>
          <w:lang w:val="sr-RS"/>
        </w:rPr>
        <w:t>вратима</w:t>
      </w:r>
      <w:r>
        <w:rPr>
          <w:rFonts w:cs="Arial" w:ascii="Arial" w:hAnsi="Arial"/>
          <w:color w:val="000000" w:themeColor="text1"/>
          <w:spacing w:val="1"/>
          <w:lang w:val="sr-RS"/>
        </w:rPr>
        <w:t xml:space="preserve"> </w:t>
      </w:r>
      <w:r>
        <w:rPr>
          <w:rFonts w:cs="Arial" w:ascii="Arial" w:hAnsi="Arial"/>
          <w:color w:val="000000" w:themeColor="text1"/>
          <w:lang w:val="sr-RS"/>
        </w:rPr>
        <w:t>у</w:t>
      </w:r>
      <w:r>
        <w:rPr>
          <w:rFonts w:cs="Arial" w:ascii="Arial" w:hAnsi="Arial"/>
          <w:color w:val="000000" w:themeColor="text1"/>
          <w:spacing w:val="1"/>
          <w:lang w:val="sr-RS"/>
        </w:rPr>
        <w:t xml:space="preserve"> </w:t>
      </w:r>
      <w:r>
        <w:rPr>
          <w:rFonts w:cs="Arial" w:ascii="Arial" w:hAnsi="Arial"/>
          <w:color w:val="000000" w:themeColor="text1"/>
          <w:lang w:val="sr-RS"/>
        </w:rPr>
        <w:t>предњем</w:t>
      </w:r>
      <w:r>
        <w:rPr>
          <w:rFonts w:cs="Arial" w:ascii="Arial" w:hAnsi="Arial"/>
          <w:color w:val="000000" w:themeColor="text1"/>
          <w:spacing w:val="1"/>
          <w:lang w:val="sr-RS"/>
        </w:rPr>
        <w:t xml:space="preserve"> </w:t>
      </w:r>
      <w:r>
        <w:rPr>
          <w:rFonts w:cs="Arial" w:ascii="Arial" w:hAnsi="Arial"/>
          <w:color w:val="000000" w:themeColor="text1"/>
          <w:lang w:val="sr-RS"/>
        </w:rPr>
        <w:t>делу</w:t>
      </w:r>
      <w:r>
        <w:rPr>
          <w:rFonts w:cs="Arial" w:ascii="Arial" w:hAnsi="Arial"/>
          <w:color w:val="000000" w:themeColor="text1"/>
          <w:spacing w:val="1"/>
          <w:lang w:val="sr-RS"/>
        </w:rPr>
        <w:t xml:space="preserve"> </w:t>
      </w:r>
      <w:r>
        <w:rPr>
          <w:rFonts w:cs="Arial" w:ascii="Arial" w:hAnsi="Arial"/>
          <w:color w:val="000000" w:themeColor="text1"/>
          <w:lang w:val="sr-RS"/>
        </w:rPr>
        <w:t>возила</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једним</w:t>
      </w:r>
      <w:r>
        <w:rPr>
          <w:rFonts w:cs="Arial" w:ascii="Arial" w:hAnsi="Arial"/>
          <w:color w:val="000000" w:themeColor="text1"/>
          <w:spacing w:val="1"/>
          <w:lang w:val="sr-RS"/>
        </w:rPr>
        <w:t xml:space="preserve"> </w:t>
      </w:r>
      <w:r>
        <w:rPr>
          <w:rFonts w:cs="Arial" w:ascii="Arial" w:hAnsi="Arial"/>
          <w:color w:val="000000" w:themeColor="text1"/>
          <w:lang w:val="sr-RS"/>
        </w:rPr>
        <w:t>вратима у задњем делу возила (зглобни део). Такође ова возила морају да</w:t>
      </w:r>
      <w:r>
        <w:rPr>
          <w:rFonts w:cs="Arial" w:ascii="Arial" w:hAnsi="Arial"/>
          <w:color w:val="000000" w:themeColor="text1"/>
          <w:spacing w:val="1"/>
          <w:lang w:val="sr-RS"/>
        </w:rPr>
        <w:t xml:space="preserve"> </w:t>
      </w:r>
      <w:r>
        <w:rPr>
          <w:rFonts w:cs="Arial" w:ascii="Arial" w:hAnsi="Arial"/>
          <w:color w:val="000000" w:themeColor="text1"/>
          <w:lang w:val="sr-RS"/>
        </w:rPr>
        <w:t>имају бар 2 наменска места за смештај особа са инвалидитетом и мајки са</w:t>
      </w:r>
      <w:r>
        <w:rPr>
          <w:rFonts w:cs="Arial" w:ascii="Arial" w:hAnsi="Arial"/>
          <w:color w:val="000000" w:themeColor="text1"/>
          <w:spacing w:val="1"/>
          <w:lang w:val="sr-RS"/>
        </w:rPr>
        <w:t xml:space="preserve"> </w:t>
      </w:r>
      <w:r>
        <w:rPr>
          <w:rFonts w:cs="Arial" w:ascii="Arial" w:hAnsi="Arial"/>
          <w:color w:val="000000" w:themeColor="text1"/>
          <w:lang w:val="sr-RS"/>
        </w:rPr>
        <w:t>децом</w:t>
      </w:r>
      <w:r>
        <w:rPr>
          <w:rFonts w:cs="Arial" w:ascii="Arial" w:hAnsi="Arial"/>
          <w:color w:val="000000" w:themeColor="text1"/>
          <w:spacing w:val="1"/>
          <w:lang w:val="sr-RS"/>
        </w:rPr>
        <w:t xml:space="preserve"> </w:t>
      </w:r>
      <w:r>
        <w:rPr>
          <w:rFonts w:cs="Arial" w:ascii="Arial" w:hAnsi="Arial"/>
          <w:color w:val="000000" w:themeColor="text1"/>
          <w:lang w:val="sr-RS"/>
        </w:rPr>
        <w:t>(колицима),</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1</w:t>
      </w:r>
      <w:r>
        <w:rPr>
          <w:rFonts w:cs="Arial" w:ascii="Arial" w:hAnsi="Arial"/>
          <w:color w:val="000000" w:themeColor="text1"/>
          <w:spacing w:val="1"/>
          <w:lang w:val="sr-RS"/>
        </w:rPr>
        <w:t xml:space="preserve"> </w:t>
      </w:r>
      <w:r>
        <w:rPr>
          <w:rFonts w:cs="Arial" w:ascii="Arial" w:hAnsi="Arial"/>
          <w:color w:val="000000" w:themeColor="text1"/>
          <w:lang w:val="sr-RS"/>
        </w:rPr>
        <w:t>у</w:t>
      </w:r>
      <w:r>
        <w:rPr>
          <w:rFonts w:cs="Arial" w:ascii="Arial" w:hAnsi="Arial"/>
          <w:color w:val="000000" w:themeColor="text1"/>
          <w:spacing w:val="1"/>
          <w:lang w:val="sr-RS"/>
        </w:rPr>
        <w:t xml:space="preserve"> </w:t>
      </w:r>
      <w:r>
        <w:rPr>
          <w:rFonts w:cs="Arial" w:ascii="Arial" w:hAnsi="Arial"/>
          <w:color w:val="000000" w:themeColor="text1"/>
          <w:lang w:val="sr-RS"/>
        </w:rPr>
        <w:t>предњем</w:t>
      </w:r>
      <w:r>
        <w:rPr>
          <w:rFonts w:cs="Arial" w:ascii="Arial" w:hAnsi="Arial"/>
          <w:color w:val="000000" w:themeColor="text1"/>
          <w:spacing w:val="1"/>
          <w:lang w:val="sr-RS"/>
        </w:rPr>
        <w:t xml:space="preserve"> </w:t>
      </w:r>
      <w:r>
        <w:rPr>
          <w:rFonts w:cs="Arial" w:ascii="Arial" w:hAnsi="Arial"/>
          <w:color w:val="000000" w:themeColor="text1"/>
          <w:lang w:val="sr-RS"/>
        </w:rPr>
        <w:t>делу</w:t>
      </w:r>
      <w:r>
        <w:rPr>
          <w:rFonts w:cs="Arial" w:ascii="Arial" w:hAnsi="Arial"/>
          <w:color w:val="000000" w:themeColor="text1"/>
          <w:spacing w:val="1"/>
          <w:lang w:val="sr-RS"/>
        </w:rPr>
        <w:t xml:space="preserve"> </w:t>
      </w:r>
      <w:r>
        <w:rPr>
          <w:rFonts w:cs="Arial" w:ascii="Arial" w:hAnsi="Arial"/>
          <w:color w:val="000000" w:themeColor="text1"/>
          <w:lang w:val="sr-RS"/>
        </w:rPr>
        <w:t>возила</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1</w:t>
      </w:r>
      <w:r>
        <w:rPr>
          <w:rFonts w:cs="Arial" w:ascii="Arial" w:hAnsi="Arial"/>
          <w:color w:val="000000" w:themeColor="text1"/>
          <w:spacing w:val="1"/>
          <w:lang w:val="sr-RS"/>
        </w:rPr>
        <w:t xml:space="preserve"> </w:t>
      </w:r>
      <w:r>
        <w:rPr>
          <w:rFonts w:cs="Arial" w:ascii="Arial" w:hAnsi="Arial"/>
          <w:color w:val="000000" w:themeColor="text1"/>
          <w:lang w:val="sr-RS"/>
        </w:rPr>
        <w:t>у</w:t>
      </w:r>
      <w:r>
        <w:rPr>
          <w:rFonts w:cs="Arial" w:ascii="Arial" w:hAnsi="Arial"/>
          <w:color w:val="000000" w:themeColor="text1"/>
          <w:spacing w:val="1"/>
          <w:lang w:val="sr-RS"/>
        </w:rPr>
        <w:t xml:space="preserve"> </w:t>
      </w:r>
      <w:r>
        <w:rPr>
          <w:rFonts w:cs="Arial" w:ascii="Arial" w:hAnsi="Arial"/>
          <w:color w:val="000000" w:themeColor="text1"/>
          <w:lang w:val="sr-RS"/>
        </w:rPr>
        <w:t>задњем</w:t>
      </w:r>
      <w:r>
        <w:rPr>
          <w:rFonts w:cs="Arial" w:ascii="Arial" w:hAnsi="Arial"/>
          <w:color w:val="000000" w:themeColor="text1"/>
          <w:spacing w:val="1"/>
          <w:lang w:val="sr-RS"/>
        </w:rPr>
        <w:t xml:space="preserve"> </w:t>
      </w:r>
      <w:r>
        <w:rPr>
          <w:rFonts w:cs="Arial" w:ascii="Arial" w:hAnsi="Arial"/>
          <w:color w:val="000000" w:themeColor="text1"/>
          <w:lang w:val="sr-RS"/>
        </w:rPr>
        <w:t>(зглобном)</w:t>
      </w:r>
      <w:r>
        <w:rPr>
          <w:rFonts w:cs="Arial" w:ascii="Arial" w:hAnsi="Arial"/>
          <w:color w:val="000000" w:themeColor="text1"/>
          <w:spacing w:val="1"/>
          <w:lang w:val="sr-RS"/>
        </w:rPr>
        <w:t xml:space="preserve"> </w:t>
      </w:r>
      <w:r>
        <w:rPr>
          <w:rFonts w:cs="Arial" w:ascii="Arial" w:hAnsi="Arial"/>
          <w:color w:val="000000" w:themeColor="text1"/>
          <w:lang w:val="sr-RS"/>
        </w:rPr>
        <w:t>делу</w:t>
      </w:r>
      <w:r>
        <w:rPr>
          <w:rFonts w:cs="Arial" w:ascii="Arial" w:hAnsi="Arial"/>
          <w:color w:val="000000" w:themeColor="text1"/>
          <w:spacing w:val="1"/>
          <w:lang w:val="sr-RS"/>
        </w:rPr>
        <w:t xml:space="preserve"> </w:t>
      </w:r>
      <w:r>
        <w:rPr>
          <w:rFonts w:cs="Arial" w:ascii="Arial" w:hAnsi="Arial"/>
          <w:color w:val="000000" w:themeColor="text1"/>
          <w:lang w:val="sr-RS"/>
        </w:rPr>
        <w:t>возила.</w:t>
      </w:r>
      <w:r>
        <w:rPr>
          <w:rFonts w:cs="Arial" w:ascii="Arial" w:hAnsi="Arial"/>
          <w:color w:val="000000" w:themeColor="text1"/>
          <w:spacing w:val="1"/>
          <w:lang w:val="sr-RS"/>
        </w:rPr>
        <w:t xml:space="preserve"> </w:t>
      </w:r>
      <w:r>
        <w:rPr>
          <w:rFonts w:cs="Arial" w:ascii="Arial" w:hAnsi="Arial"/>
          <w:color w:val="000000" w:themeColor="text1"/>
          <w:lang w:val="sr-RS"/>
        </w:rPr>
        <w:t>Због</w:t>
      </w:r>
      <w:r>
        <w:rPr>
          <w:rFonts w:cs="Arial" w:ascii="Arial" w:hAnsi="Arial"/>
          <w:color w:val="000000" w:themeColor="text1"/>
          <w:spacing w:val="1"/>
          <w:lang w:val="sr-RS"/>
        </w:rPr>
        <w:t xml:space="preserve"> </w:t>
      </w:r>
      <w:r>
        <w:rPr>
          <w:rFonts w:cs="Arial" w:ascii="Arial" w:hAnsi="Arial"/>
          <w:color w:val="000000" w:themeColor="text1"/>
          <w:lang w:val="sr-RS"/>
        </w:rPr>
        <w:t>дужине</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конструктивног</w:t>
      </w:r>
      <w:r>
        <w:rPr>
          <w:rFonts w:cs="Arial" w:ascii="Arial" w:hAnsi="Arial"/>
          <w:color w:val="000000" w:themeColor="text1"/>
          <w:spacing w:val="1"/>
          <w:lang w:val="sr-RS"/>
        </w:rPr>
        <w:t xml:space="preserve"> </w:t>
      </w:r>
      <w:r>
        <w:rPr>
          <w:rFonts w:cs="Arial" w:ascii="Arial" w:hAnsi="Arial"/>
          <w:color w:val="000000" w:themeColor="text1"/>
          <w:lang w:val="sr-RS"/>
        </w:rPr>
        <w:t>састава</w:t>
      </w:r>
      <w:r>
        <w:rPr>
          <w:rFonts w:cs="Arial" w:ascii="Arial" w:hAnsi="Arial"/>
          <w:color w:val="000000" w:themeColor="text1"/>
          <w:spacing w:val="1"/>
          <w:lang w:val="sr-RS"/>
        </w:rPr>
        <w:t xml:space="preserve"> </w:t>
      </w:r>
      <w:r>
        <w:rPr>
          <w:rFonts w:cs="Arial" w:ascii="Arial" w:hAnsi="Arial"/>
          <w:color w:val="000000" w:themeColor="text1"/>
          <w:lang w:val="sr-RS"/>
        </w:rPr>
        <w:t>овог</w:t>
      </w:r>
      <w:r>
        <w:rPr>
          <w:rFonts w:cs="Arial" w:ascii="Arial" w:hAnsi="Arial"/>
          <w:color w:val="000000" w:themeColor="text1"/>
          <w:spacing w:val="1"/>
          <w:lang w:val="sr-RS"/>
        </w:rPr>
        <w:t xml:space="preserve"> </w:t>
      </w:r>
      <w:r>
        <w:rPr>
          <w:rFonts w:cs="Arial" w:ascii="Arial" w:hAnsi="Arial"/>
          <w:color w:val="000000" w:themeColor="text1"/>
          <w:lang w:val="sr-RS"/>
        </w:rPr>
        <w:t>возила потребно је да свака врата, место на платформи између предњег и</w:t>
      </w:r>
      <w:r>
        <w:rPr>
          <w:rFonts w:cs="Arial" w:ascii="Arial" w:hAnsi="Arial"/>
          <w:color w:val="000000" w:themeColor="text1"/>
          <w:spacing w:val="1"/>
          <w:lang w:val="sr-RS"/>
        </w:rPr>
        <w:t xml:space="preserve"> </w:t>
      </w:r>
      <w:r>
        <w:rPr>
          <w:rFonts w:cs="Arial" w:ascii="Arial" w:hAnsi="Arial"/>
          <w:color w:val="000000" w:themeColor="text1"/>
          <w:lang w:val="sr-RS"/>
        </w:rPr>
        <w:t>зглобног</w:t>
      </w:r>
      <w:r>
        <w:rPr>
          <w:rFonts w:cs="Arial" w:ascii="Arial" w:hAnsi="Arial"/>
          <w:color w:val="000000" w:themeColor="text1"/>
          <w:spacing w:val="1"/>
          <w:lang w:val="sr-RS"/>
        </w:rPr>
        <w:t xml:space="preserve"> </w:t>
      </w:r>
      <w:r>
        <w:rPr>
          <w:rFonts w:cs="Arial" w:ascii="Arial" w:hAnsi="Arial"/>
          <w:color w:val="000000" w:themeColor="text1"/>
          <w:lang w:val="sr-RS"/>
        </w:rPr>
        <w:t>дела,</w:t>
      </w:r>
      <w:r>
        <w:rPr>
          <w:rFonts w:cs="Arial" w:ascii="Arial" w:hAnsi="Arial"/>
          <w:color w:val="000000" w:themeColor="text1"/>
          <w:spacing w:val="1"/>
          <w:lang w:val="sr-RS"/>
        </w:rPr>
        <w:t xml:space="preserve"> </w:t>
      </w:r>
      <w:r>
        <w:rPr>
          <w:rFonts w:cs="Arial" w:ascii="Arial" w:hAnsi="Arial"/>
          <w:color w:val="000000" w:themeColor="text1"/>
          <w:lang w:val="sr-RS"/>
        </w:rPr>
        <w:t>као</w:t>
      </w:r>
      <w:r>
        <w:rPr>
          <w:rFonts w:cs="Arial" w:ascii="Arial" w:hAnsi="Arial"/>
          <w:color w:val="000000" w:themeColor="text1"/>
          <w:spacing w:val="1"/>
          <w:lang w:val="sr-RS"/>
        </w:rPr>
        <w:t xml:space="preserve"> </w:t>
      </w:r>
      <w:r>
        <w:rPr>
          <w:rFonts w:cs="Arial" w:ascii="Arial" w:hAnsi="Arial"/>
          <w:color w:val="000000" w:themeColor="text1"/>
          <w:lang w:val="sr-RS"/>
        </w:rPr>
        <w:t>места</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смештај</w:t>
      </w:r>
      <w:r>
        <w:rPr>
          <w:rFonts w:cs="Arial" w:ascii="Arial" w:hAnsi="Arial"/>
          <w:color w:val="000000" w:themeColor="text1"/>
          <w:spacing w:val="1"/>
          <w:lang w:val="sr-RS"/>
        </w:rPr>
        <w:t xml:space="preserve"> </w:t>
      </w:r>
      <w:r>
        <w:rPr>
          <w:rFonts w:cs="Arial" w:ascii="Arial" w:hAnsi="Arial"/>
          <w:color w:val="000000" w:themeColor="text1"/>
          <w:lang w:val="sr-RS"/>
        </w:rPr>
        <w:t>особа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w:t>
      </w:r>
      <w:r>
        <w:rPr>
          <w:rFonts w:cs="Arial" w:ascii="Arial" w:hAnsi="Arial"/>
          <w:color w:val="000000" w:themeColor="text1"/>
          <w:spacing w:val="1"/>
          <w:lang w:val="sr-RS"/>
        </w:rPr>
        <w:t xml:space="preserve"> </w:t>
      </w:r>
      <w:r>
        <w:rPr>
          <w:rFonts w:cs="Arial" w:ascii="Arial" w:hAnsi="Arial"/>
          <w:color w:val="000000" w:themeColor="text1"/>
          <w:lang w:val="sr-RS"/>
        </w:rPr>
        <w:t>буду</w:t>
      </w:r>
      <w:r>
        <w:rPr>
          <w:rFonts w:cs="Arial" w:ascii="Arial" w:hAnsi="Arial"/>
          <w:color w:val="000000" w:themeColor="text1"/>
          <w:spacing w:val="1"/>
          <w:lang w:val="sr-RS"/>
        </w:rPr>
        <w:t xml:space="preserve"> </w:t>
      </w:r>
      <w:r>
        <w:rPr>
          <w:rFonts w:cs="Arial" w:ascii="Arial" w:hAnsi="Arial"/>
          <w:color w:val="000000" w:themeColor="text1"/>
          <w:lang w:val="sr-RS"/>
        </w:rPr>
        <w:t>опремљена лако уочљивим и доступним тастерима, које путници могу да</w:t>
      </w:r>
      <w:r>
        <w:rPr>
          <w:rFonts w:cs="Arial" w:ascii="Arial" w:hAnsi="Arial"/>
          <w:color w:val="000000" w:themeColor="text1"/>
          <w:spacing w:val="1"/>
          <w:lang w:val="sr-RS"/>
        </w:rPr>
        <w:t xml:space="preserve"> </w:t>
      </w:r>
      <w:r>
        <w:rPr>
          <w:rFonts w:cs="Arial" w:ascii="Arial" w:hAnsi="Arial"/>
          <w:color w:val="000000" w:themeColor="text1"/>
          <w:lang w:val="sr-RS"/>
        </w:rPr>
        <w:t>користе како би дали одређено упозорење возачу. Бар један тастер код</w:t>
      </w:r>
      <w:r>
        <w:rPr>
          <w:rFonts w:cs="Arial" w:ascii="Arial" w:hAnsi="Arial"/>
          <w:color w:val="000000" w:themeColor="text1"/>
          <w:spacing w:val="1"/>
          <w:lang w:val="sr-RS"/>
        </w:rPr>
        <w:t xml:space="preserve"> </w:t>
      </w:r>
      <w:r>
        <w:rPr>
          <w:rFonts w:cs="Arial" w:ascii="Arial" w:hAnsi="Arial"/>
          <w:color w:val="000000" w:themeColor="text1"/>
          <w:lang w:val="sr-RS"/>
        </w:rPr>
        <w:t>сваких</w:t>
      </w:r>
      <w:r>
        <w:rPr>
          <w:rFonts w:cs="Arial" w:ascii="Arial" w:hAnsi="Arial"/>
          <w:color w:val="000000" w:themeColor="text1"/>
          <w:spacing w:val="1"/>
          <w:lang w:val="sr-RS"/>
        </w:rPr>
        <w:t xml:space="preserve"> </w:t>
      </w:r>
      <w:r>
        <w:rPr>
          <w:rFonts w:cs="Arial" w:ascii="Arial" w:hAnsi="Arial"/>
          <w:color w:val="000000" w:themeColor="text1"/>
          <w:lang w:val="sr-RS"/>
        </w:rPr>
        <w:t>врата,</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један</w:t>
      </w:r>
      <w:r>
        <w:rPr>
          <w:rFonts w:cs="Arial" w:ascii="Arial" w:hAnsi="Arial"/>
          <w:color w:val="000000" w:themeColor="text1"/>
          <w:spacing w:val="1"/>
          <w:lang w:val="sr-RS"/>
        </w:rPr>
        <w:t xml:space="preserve"> </w:t>
      </w:r>
      <w:r>
        <w:rPr>
          <w:rFonts w:cs="Arial" w:ascii="Arial" w:hAnsi="Arial"/>
          <w:color w:val="000000" w:themeColor="text1"/>
          <w:lang w:val="sr-RS"/>
        </w:rPr>
        <w:t>тастер</w:t>
      </w:r>
      <w:r>
        <w:rPr>
          <w:rFonts w:cs="Arial" w:ascii="Arial" w:hAnsi="Arial"/>
          <w:color w:val="000000" w:themeColor="text1"/>
          <w:spacing w:val="1"/>
          <w:lang w:val="sr-RS"/>
        </w:rPr>
        <w:t xml:space="preserve"> </w:t>
      </w:r>
      <w:r>
        <w:rPr>
          <w:rFonts w:cs="Arial" w:ascii="Arial" w:hAnsi="Arial"/>
          <w:color w:val="000000" w:themeColor="text1"/>
          <w:lang w:val="sr-RS"/>
        </w:rPr>
        <w:t>код</w:t>
      </w:r>
      <w:r>
        <w:rPr>
          <w:rFonts w:cs="Arial" w:ascii="Arial" w:hAnsi="Arial"/>
          <w:color w:val="000000" w:themeColor="text1"/>
          <w:spacing w:val="1"/>
          <w:lang w:val="sr-RS"/>
        </w:rPr>
        <w:t xml:space="preserve"> </w:t>
      </w:r>
      <w:r>
        <w:rPr>
          <w:rFonts w:cs="Arial" w:ascii="Arial" w:hAnsi="Arial"/>
          <w:color w:val="000000" w:themeColor="text1"/>
          <w:lang w:val="sr-RS"/>
        </w:rPr>
        <w:t>сваког</w:t>
      </w:r>
      <w:r>
        <w:rPr>
          <w:rFonts w:cs="Arial" w:ascii="Arial" w:hAnsi="Arial"/>
          <w:color w:val="000000" w:themeColor="text1"/>
          <w:spacing w:val="1"/>
          <w:lang w:val="sr-RS"/>
        </w:rPr>
        <w:t xml:space="preserve"> </w:t>
      </w:r>
      <w:r>
        <w:rPr>
          <w:rFonts w:cs="Arial" w:ascii="Arial" w:hAnsi="Arial"/>
          <w:color w:val="000000" w:themeColor="text1"/>
          <w:lang w:val="sr-RS"/>
        </w:rPr>
        <w:t>места</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смештај</w:t>
      </w:r>
      <w:r>
        <w:rPr>
          <w:rFonts w:cs="Arial" w:ascii="Arial" w:hAnsi="Arial"/>
          <w:color w:val="000000" w:themeColor="text1"/>
          <w:spacing w:val="1"/>
          <w:lang w:val="sr-RS"/>
        </w:rPr>
        <w:t xml:space="preserve"> </w:t>
      </w:r>
      <w:r>
        <w:rPr>
          <w:rFonts w:cs="Arial" w:ascii="Arial" w:hAnsi="Arial"/>
          <w:color w:val="000000" w:themeColor="text1"/>
          <w:lang w:val="sr-RS"/>
        </w:rPr>
        <w:t>особа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 и мајки са децом и бар 1 тастер са леве и 1 тастер са десне</w:t>
      </w:r>
      <w:r>
        <w:rPr>
          <w:rFonts w:cs="Arial" w:ascii="Arial" w:hAnsi="Arial"/>
          <w:color w:val="000000" w:themeColor="text1"/>
          <w:spacing w:val="-57"/>
          <w:lang w:val="sr-RS"/>
        </w:rPr>
        <w:t xml:space="preserve"> </w:t>
      </w:r>
      <w:r>
        <w:rPr>
          <w:rFonts w:cs="Arial" w:ascii="Arial" w:hAnsi="Arial"/>
          <w:color w:val="000000" w:themeColor="text1"/>
          <w:lang w:val="sr-RS"/>
        </w:rPr>
        <w:t>стране платформе који спаја предњи и задњи (зглобни) део возила (мин.</w:t>
      </w:r>
      <w:r>
        <w:rPr>
          <w:rFonts w:cs="Arial" w:ascii="Arial" w:hAnsi="Arial"/>
          <w:color w:val="000000" w:themeColor="text1"/>
          <w:spacing w:val="1"/>
          <w:lang w:val="sr-RS"/>
        </w:rPr>
        <w:t xml:space="preserve"> </w:t>
      </w:r>
      <w:r>
        <w:rPr>
          <w:rFonts w:cs="Arial" w:ascii="Arial" w:hAnsi="Arial"/>
          <w:color w:val="000000" w:themeColor="text1"/>
          <w:lang w:val="sr-RS"/>
        </w:rPr>
        <w:t>10 тастера по сваком возилу).</w:t>
      </w:r>
      <w:r>
        <w:rPr>
          <w:rFonts w:cs="Arial" w:ascii="Arial" w:hAnsi="Arial"/>
          <w:color w:val="000000" w:themeColor="text1"/>
          <w:spacing w:val="1"/>
          <w:lang w:val="sr-RS"/>
        </w:rPr>
        <w:t xml:space="preserve"> </w:t>
      </w:r>
      <w:r>
        <w:rPr>
          <w:rFonts w:cs="Arial" w:ascii="Arial" w:hAnsi="Arial"/>
          <w:color w:val="000000" w:themeColor="text1"/>
          <w:lang w:val="sr-RS"/>
        </w:rPr>
        <w:t>Због безбедности путника, потребно је да</w:t>
      </w:r>
      <w:r>
        <w:rPr>
          <w:rFonts w:cs="Arial" w:ascii="Arial" w:hAnsi="Arial"/>
          <w:color w:val="000000" w:themeColor="text1"/>
          <w:spacing w:val="1"/>
          <w:lang w:val="sr-RS"/>
        </w:rPr>
        <w:t xml:space="preserve"> </w:t>
      </w:r>
      <w:r>
        <w:rPr>
          <w:rFonts w:cs="Arial" w:ascii="Arial" w:hAnsi="Arial"/>
          <w:color w:val="000000" w:themeColor="text1"/>
          <w:lang w:val="sr-RS"/>
        </w:rPr>
        <w:t>ова возила имају бар по 4 излаза (стакла) за случај нужде са леве и 4</w:t>
      </w:r>
      <w:r>
        <w:rPr>
          <w:rFonts w:cs="Arial" w:ascii="Arial" w:hAnsi="Arial"/>
          <w:color w:val="000000" w:themeColor="text1"/>
          <w:spacing w:val="1"/>
          <w:lang w:val="sr-RS"/>
        </w:rPr>
        <w:t xml:space="preserve"> </w:t>
      </w:r>
      <w:r>
        <w:rPr>
          <w:rFonts w:cs="Arial" w:ascii="Arial" w:hAnsi="Arial"/>
          <w:color w:val="000000" w:themeColor="text1"/>
          <w:lang w:val="sr-RS"/>
        </w:rPr>
        <w:t>излаза (стакла) са десне стране, која су опремљена чекићима за разбијање,</w:t>
      </w:r>
      <w:r>
        <w:rPr>
          <w:rFonts w:cs="Arial" w:ascii="Arial" w:hAnsi="Arial"/>
          <w:color w:val="000000" w:themeColor="text1"/>
          <w:spacing w:val="-57"/>
          <w:lang w:val="sr-RS"/>
        </w:rPr>
        <w:t xml:space="preserve"> </w:t>
      </w:r>
      <w:r>
        <w:rPr>
          <w:rFonts w:cs="Arial" w:ascii="Arial" w:hAnsi="Arial"/>
          <w:color w:val="000000" w:themeColor="text1"/>
          <w:lang w:val="sr-RS"/>
        </w:rPr>
        <w:t>као</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одговарајућим</w:t>
      </w:r>
      <w:r>
        <w:rPr>
          <w:rFonts w:cs="Arial" w:ascii="Arial" w:hAnsi="Arial"/>
          <w:color w:val="000000" w:themeColor="text1"/>
          <w:spacing w:val="1"/>
          <w:lang w:val="sr-RS"/>
        </w:rPr>
        <w:t xml:space="preserve"> </w:t>
      </w:r>
      <w:r>
        <w:rPr>
          <w:rFonts w:cs="Arial" w:ascii="Arial" w:hAnsi="Arial"/>
          <w:color w:val="000000" w:themeColor="text1"/>
          <w:lang w:val="sr-RS"/>
        </w:rPr>
        <w:t>налепницама-информацијама</w:t>
      </w:r>
      <w:r>
        <w:rPr>
          <w:rFonts w:cs="Arial" w:ascii="Arial" w:hAnsi="Arial"/>
          <w:color w:val="000000" w:themeColor="text1"/>
          <w:spacing w:val="1"/>
          <w:lang w:val="sr-RS"/>
        </w:rPr>
        <w:t xml:space="preserve"> </w:t>
      </w:r>
      <w:r>
        <w:rPr>
          <w:rFonts w:cs="Arial" w:ascii="Arial" w:hAnsi="Arial"/>
          <w:color w:val="000000" w:themeColor="text1"/>
          <w:lang w:val="sr-RS"/>
        </w:rPr>
        <w:t>о</w:t>
      </w:r>
      <w:r>
        <w:rPr>
          <w:rFonts w:cs="Arial" w:ascii="Arial" w:hAnsi="Arial"/>
          <w:color w:val="000000" w:themeColor="text1"/>
          <w:spacing w:val="1"/>
          <w:lang w:val="sr-RS"/>
        </w:rPr>
        <w:t xml:space="preserve"> </w:t>
      </w:r>
      <w:r>
        <w:rPr>
          <w:rFonts w:cs="Arial" w:ascii="Arial" w:hAnsi="Arial"/>
          <w:color w:val="000000" w:themeColor="text1"/>
          <w:lang w:val="sr-RS"/>
        </w:rPr>
        <w:t>томе,</w:t>
      </w:r>
      <w:r>
        <w:rPr>
          <w:rFonts w:cs="Arial" w:ascii="Arial" w:hAnsi="Arial"/>
          <w:color w:val="000000" w:themeColor="text1"/>
          <w:spacing w:val="61"/>
          <w:lang w:val="sr-RS"/>
        </w:rPr>
        <w:t xml:space="preserve"> </w:t>
      </w:r>
      <w:r>
        <w:rPr>
          <w:rFonts w:cs="Arial" w:ascii="Arial" w:hAnsi="Arial"/>
          <w:color w:val="000000" w:themeColor="text1"/>
          <w:lang w:val="sr-RS"/>
        </w:rPr>
        <w:t>јасно</w:t>
      </w:r>
      <w:r>
        <w:rPr>
          <w:rFonts w:cs="Arial" w:ascii="Arial" w:hAnsi="Arial"/>
          <w:color w:val="000000" w:themeColor="text1"/>
          <w:spacing w:val="-57"/>
          <w:lang w:val="sr-RS"/>
        </w:rPr>
        <w:t xml:space="preserve"> </w:t>
      </w:r>
      <w:r>
        <w:rPr>
          <w:rFonts w:cs="Arial" w:ascii="Arial" w:hAnsi="Arial"/>
          <w:color w:val="000000" w:themeColor="text1"/>
          <w:lang w:val="sr-RS"/>
        </w:rPr>
        <w:t>уочљивим</w:t>
      </w:r>
      <w:r>
        <w:rPr>
          <w:rFonts w:cs="Arial" w:ascii="Arial" w:hAnsi="Arial"/>
          <w:color w:val="000000" w:themeColor="text1"/>
          <w:spacing w:val="-1"/>
          <w:lang w:val="sr-RS"/>
        </w:rPr>
        <w:t xml:space="preserve"> </w:t>
      </w:r>
      <w:r>
        <w:rPr>
          <w:rFonts w:cs="Arial" w:ascii="Arial" w:hAnsi="Arial"/>
          <w:color w:val="000000" w:themeColor="text1"/>
          <w:lang w:val="sr-RS"/>
        </w:rPr>
        <w:t>свим</w:t>
      </w:r>
      <w:r>
        <w:rPr>
          <w:rFonts w:cs="Arial" w:ascii="Arial" w:hAnsi="Arial"/>
          <w:color w:val="000000" w:themeColor="text1"/>
          <w:spacing w:val="-1"/>
          <w:lang w:val="sr-RS"/>
        </w:rPr>
        <w:t xml:space="preserve"> </w:t>
      </w:r>
      <w:r>
        <w:rPr>
          <w:rFonts w:cs="Arial" w:ascii="Arial" w:hAnsi="Arial"/>
          <w:color w:val="000000" w:themeColor="text1"/>
          <w:lang w:val="sr-RS"/>
        </w:rPr>
        <w:t>путницима.</w:t>
      </w:r>
    </w:p>
    <w:p>
      <w:pPr>
        <w:pStyle w:val="ListParagraph"/>
        <w:suppressAutoHyphens w:val="true"/>
        <w:spacing w:before="120" w:after="0"/>
        <w:ind w:left="1800" w:hanging="682"/>
        <w:contextualSpacing/>
        <w:rPr>
          <w:rFonts w:ascii="Arial" w:hAnsi="Arial" w:eastAsia="Calibri" w:cs="Arial"/>
          <w:color w:val="FF0000"/>
          <w:lang w:val="sr-RS"/>
        </w:rPr>
      </w:pPr>
      <w:r>
        <w:rPr>
          <w:rFonts w:eastAsia="Calibri" w:cs="Arial" w:ascii="Arial" w:hAnsi="Arial"/>
          <w:color w:val="FF0000"/>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Најмање 2 мини буса са бар 1 дуплим вратима на средини и нископодним</w:t>
      </w:r>
      <w:r>
        <w:rPr>
          <w:rFonts w:cs="Arial" w:ascii="Arial" w:hAnsi="Arial"/>
          <w:color w:val="000000" w:themeColor="text1"/>
          <w:spacing w:val="1"/>
          <w:lang w:val="sr-RS"/>
        </w:rPr>
        <w:t xml:space="preserve"> </w:t>
      </w:r>
      <w:r>
        <w:rPr>
          <w:rFonts w:cs="Arial" w:ascii="Arial" w:hAnsi="Arial"/>
          <w:color w:val="000000" w:themeColor="text1"/>
          <w:lang w:val="sr-RS"/>
        </w:rPr>
        <w:t>делом код врата, која су опремљена рампом или лифтом за укрцавање /</w:t>
      </w:r>
      <w:r>
        <w:rPr>
          <w:rFonts w:cs="Arial" w:ascii="Arial" w:hAnsi="Arial"/>
          <w:color w:val="000000" w:themeColor="text1"/>
          <w:spacing w:val="1"/>
          <w:lang w:val="sr-RS"/>
        </w:rPr>
        <w:t xml:space="preserve"> </w:t>
      </w:r>
      <w:r>
        <w:rPr>
          <w:rFonts w:cs="Arial" w:ascii="Arial" w:hAnsi="Arial"/>
          <w:color w:val="000000" w:themeColor="text1"/>
          <w:lang w:val="sr-RS"/>
        </w:rPr>
        <w:t>искрцавање лица са инвалидитетом, капацитета мин. 10 места за седење и</w:t>
      </w:r>
      <w:r>
        <w:rPr>
          <w:rFonts w:cs="Arial" w:ascii="Arial" w:hAnsi="Arial"/>
          <w:color w:val="000000" w:themeColor="text1"/>
          <w:spacing w:val="-57"/>
          <w:lang w:val="sr-RS"/>
        </w:rPr>
        <w:t xml:space="preserve"> </w:t>
      </w:r>
      <w:r>
        <w:rPr>
          <w:rFonts w:cs="Arial" w:ascii="Arial" w:hAnsi="Arial"/>
          <w:color w:val="000000" w:themeColor="text1"/>
          <w:lang w:val="sr-RS"/>
        </w:rPr>
        <w:t>мин. 15 места за стајање, као и местом намењеним за смештај лица 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 Возила треба да буду опремљена тастерима који путници</w:t>
      </w:r>
      <w:r>
        <w:rPr>
          <w:rFonts w:cs="Arial" w:ascii="Arial" w:hAnsi="Arial"/>
          <w:color w:val="000000" w:themeColor="text1"/>
          <w:spacing w:val="1"/>
          <w:lang w:val="sr-RS"/>
        </w:rPr>
        <w:t xml:space="preserve"> </w:t>
      </w:r>
      <w:r>
        <w:rPr>
          <w:rFonts w:cs="Arial" w:ascii="Arial" w:hAnsi="Arial"/>
          <w:color w:val="000000" w:themeColor="text1"/>
          <w:lang w:val="sr-RS"/>
        </w:rPr>
        <w:t>могу</w:t>
      </w:r>
      <w:r>
        <w:rPr>
          <w:rFonts w:cs="Arial" w:ascii="Arial" w:hAnsi="Arial"/>
          <w:color w:val="000000" w:themeColor="text1"/>
          <w:spacing w:val="15"/>
          <w:lang w:val="sr-RS"/>
        </w:rPr>
        <w:t xml:space="preserve"> </w:t>
      </w:r>
      <w:r>
        <w:rPr>
          <w:rFonts w:cs="Arial" w:ascii="Arial" w:hAnsi="Arial"/>
          <w:color w:val="000000" w:themeColor="text1"/>
          <w:lang w:val="sr-RS"/>
        </w:rPr>
        <w:t>да</w:t>
      </w:r>
      <w:r>
        <w:rPr>
          <w:rFonts w:cs="Arial" w:ascii="Arial" w:hAnsi="Arial"/>
          <w:color w:val="000000" w:themeColor="text1"/>
          <w:spacing w:val="14"/>
          <w:lang w:val="sr-RS"/>
        </w:rPr>
        <w:t xml:space="preserve"> </w:t>
      </w:r>
      <w:r>
        <w:rPr>
          <w:rFonts w:cs="Arial" w:ascii="Arial" w:hAnsi="Arial"/>
          <w:color w:val="000000" w:themeColor="text1"/>
          <w:lang w:val="sr-RS"/>
        </w:rPr>
        <w:t>користе</w:t>
      </w:r>
      <w:r>
        <w:rPr>
          <w:rFonts w:cs="Arial" w:ascii="Arial" w:hAnsi="Arial"/>
          <w:color w:val="000000" w:themeColor="text1"/>
          <w:spacing w:val="15"/>
          <w:lang w:val="sr-RS"/>
        </w:rPr>
        <w:t xml:space="preserve"> </w:t>
      </w:r>
      <w:r>
        <w:rPr>
          <w:rFonts w:cs="Arial" w:ascii="Arial" w:hAnsi="Arial"/>
          <w:color w:val="000000" w:themeColor="text1"/>
          <w:lang w:val="sr-RS"/>
        </w:rPr>
        <w:t>за</w:t>
      </w:r>
      <w:r>
        <w:rPr>
          <w:rFonts w:cs="Arial" w:ascii="Arial" w:hAnsi="Arial"/>
          <w:color w:val="000000" w:themeColor="text1"/>
          <w:spacing w:val="14"/>
          <w:lang w:val="sr-RS"/>
        </w:rPr>
        <w:t xml:space="preserve"> </w:t>
      </w:r>
      <w:r>
        <w:rPr>
          <w:rFonts w:cs="Arial" w:ascii="Arial" w:hAnsi="Arial"/>
          <w:color w:val="000000" w:themeColor="text1"/>
          <w:lang w:val="sr-RS"/>
        </w:rPr>
        <w:t>упозоравање</w:t>
      </w:r>
      <w:r>
        <w:rPr>
          <w:rFonts w:cs="Arial" w:ascii="Arial" w:hAnsi="Arial"/>
          <w:color w:val="000000" w:themeColor="text1"/>
          <w:spacing w:val="16"/>
          <w:lang w:val="sr-RS"/>
        </w:rPr>
        <w:t xml:space="preserve"> </w:t>
      </w:r>
      <w:r>
        <w:rPr>
          <w:rFonts w:cs="Arial" w:ascii="Arial" w:hAnsi="Arial"/>
          <w:color w:val="000000" w:themeColor="text1"/>
          <w:lang w:val="sr-RS"/>
        </w:rPr>
        <w:t>возача</w:t>
      </w:r>
      <w:r>
        <w:rPr>
          <w:rFonts w:cs="Arial" w:ascii="Arial" w:hAnsi="Arial"/>
          <w:color w:val="000000" w:themeColor="text1"/>
          <w:spacing w:val="16"/>
          <w:lang w:val="sr-RS"/>
        </w:rPr>
        <w:t xml:space="preserve"> </w:t>
      </w:r>
      <w:r>
        <w:rPr>
          <w:rFonts w:cs="Arial" w:ascii="Arial" w:hAnsi="Arial"/>
          <w:color w:val="000000" w:themeColor="text1"/>
          <w:lang w:val="sr-RS"/>
        </w:rPr>
        <w:t>барем</w:t>
      </w:r>
      <w:r>
        <w:rPr>
          <w:rFonts w:cs="Arial" w:ascii="Arial" w:hAnsi="Arial"/>
          <w:color w:val="000000" w:themeColor="text1"/>
          <w:spacing w:val="17"/>
          <w:lang w:val="sr-RS"/>
        </w:rPr>
        <w:t xml:space="preserve"> </w:t>
      </w:r>
      <w:r>
        <w:rPr>
          <w:rFonts w:cs="Arial" w:ascii="Arial" w:hAnsi="Arial"/>
          <w:color w:val="000000" w:themeColor="text1"/>
          <w:lang w:val="sr-RS"/>
        </w:rPr>
        <w:t>у</w:t>
      </w:r>
      <w:r>
        <w:rPr>
          <w:rFonts w:cs="Arial" w:ascii="Arial" w:hAnsi="Arial"/>
          <w:color w:val="000000" w:themeColor="text1"/>
          <w:spacing w:val="15"/>
          <w:lang w:val="sr-RS"/>
        </w:rPr>
        <w:t xml:space="preserve"> </w:t>
      </w:r>
      <w:r>
        <w:rPr>
          <w:rFonts w:cs="Arial" w:ascii="Arial" w:hAnsi="Arial"/>
          <w:color w:val="000000" w:themeColor="text1"/>
          <w:lang w:val="sr-RS"/>
        </w:rPr>
        <w:t>делу</w:t>
      </w:r>
      <w:r>
        <w:rPr>
          <w:rFonts w:cs="Arial" w:ascii="Arial" w:hAnsi="Arial"/>
          <w:color w:val="000000" w:themeColor="text1"/>
          <w:spacing w:val="15"/>
          <w:lang w:val="sr-RS"/>
        </w:rPr>
        <w:t xml:space="preserve"> </w:t>
      </w:r>
      <w:r>
        <w:rPr>
          <w:rFonts w:cs="Arial" w:ascii="Arial" w:hAnsi="Arial"/>
          <w:color w:val="000000" w:themeColor="text1"/>
          <w:lang w:val="sr-RS"/>
        </w:rPr>
        <w:t>где</w:t>
      </w:r>
      <w:r>
        <w:rPr>
          <w:rFonts w:cs="Arial" w:ascii="Arial" w:hAnsi="Arial"/>
          <w:color w:val="000000" w:themeColor="text1"/>
          <w:spacing w:val="17"/>
          <w:lang w:val="sr-RS"/>
        </w:rPr>
        <w:t xml:space="preserve"> </w:t>
      </w:r>
      <w:r>
        <w:rPr>
          <w:rFonts w:cs="Arial" w:ascii="Arial" w:hAnsi="Arial"/>
          <w:color w:val="000000" w:themeColor="text1"/>
          <w:lang w:val="sr-RS"/>
        </w:rPr>
        <w:t>се</w:t>
      </w:r>
      <w:r>
        <w:rPr>
          <w:rFonts w:cs="Arial" w:ascii="Arial" w:hAnsi="Arial"/>
          <w:color w:val="000000" w:themeColor="text1"/>
          <w:spacing w:val="16"/>
          <w:lang w:val="sr-RS"/>
        </w:rPr>
        <w:t xml:space="preserve"> </w:t>
      </w:r>
      <w:r>
        <w:rPr>
          <w:rFonts w:cs="Arial" w:ascii="Arial" w:hAnsi="Arial"/>
          <w:color w:val="000000" w:themeColor="text1"/>
          <w:lang w:val="sr-RS"/>
        </w:rPr>
        <w:t>налази</w:t>
      </w:r>
      <w:r>
        <w:rPr>
          <w:rFonts w:cs="Arial" w:ascii="Arial" w:hAnsi="Arial"/>
          <w:color w:val="000000" w:themeColor="text1"/>
          <w:spacing w:val="16"/>
          <w:lang w:val="sr-RS"/>
        </w:rPr>
        <w:t xml:space="preserve"> </w:t>
      </w:r>
      <w:r>
        <w:rPr>
          <w:rFonts w:cs="Arial" w:ascii="Arial" w:hAnsi="Arial"/>
          <w:color w:val="000000" w:themeColor="text1"/>
          <w:lang w:val="sr-RS"/>
        </w:rPr>
        <w:t>место</w:t>
      </w:r>
      <w:r>
        <w:rPr>
          <w:rFonts w:cs="Arial" w:ascii="Arial" w:hAnsi="Arial"/>
          <w:color w:val="000000" w:themeColor="text1"/>
          <w:spacing w:val="-58"/>
          <w:lang w:val="sr-RS"/>
        </w:rPr>
        <w:t xml:space="preserve"> </w:t>
      </w:r>
      <w:r>
        <w:rPr>
          <w:rFonts w:cs="Arial" w:ascii="Arial" w:hAnsi="Arial"/>
          <w:color w:val="000000" w:themeColor="text1"/>
          <w:lang w:val="sr-RS"/>
        </w:rPr>
        <w:t>за смештај лица са инвалидитетом. Пошто се ради о мини бус возилима,</w:t>
      </w:r>
      <w:r>
        <w:rPr>
          <w:rFonts w:cs="Arial" w:ascii="Arial" w:hAnsi="Arial"/>
          <w:color w:val="000000" w:themeColor="text1"/>
          <w:spacing w:val="1"/>
          <w:lang w:val="sr-RS"/>
        </w:rPr>
        <w:t xml:space="preserve"> </w:t>
      </w:r>
      <w:r>
        <w:rPr>
          <w:rFonts w:cs="Arial" w:ascii="Arial" w:hAnsi="Arial"/>
          <w:color w:val="000000" w:themeColor="text1"/>
          <w:lang w:val="sr-RS"/>
        </w:rPr>
        <w:t>како би се могло извршити несметано укрцавање</w:t>
      </w:r>
      <w:r>
        <w:rPr>
          <w:rFonts w:cs="Arial" w:ascii="Arial" w:hAnsi="Arial"/>
          <w:color w:val="000000" w:themeColor="text1"/>
          <w:spacing w:val="60"/>
          <w:lang w:val="sr-RS"/>
        </w:rPr>
        <w:t xml:space="preserve"> </w:t>
      </w:r>
      <w:r>
        <w:rPr>
          <w:rFonts w:cs="Arial" w:ascii="Arial" w:hAnsi="Arial"/>
          <w:color w:val="000000" w:themeColor="text1"/>
          <w:lang w:val="sr-RS"/>
        </w:rPr>
        <w:t>и искрцавање путника</w:t>
      </w:r>
      <w:r>
        <w:rPr>
          <w:rFonts w:cs="Arial" w:ascii="Arial" w:hAnsi="Arial"/>
          <w:color w:val="000000" w:themeColor="text1"/>
          <w:spacing w:val="1"/>
          <w:lang w:val="sr-RS"/>
        </w:rPr>
        <w:t xml:space="preserve"> </w:t>
      </w:r>
      <w:r>
        <w:rPr>
          <w:rFonts w:cs="Arial" w:ascii="Arial" w:hAnsi="Arial"/>
          <w:color w:val="000000" w:themeColor="text1"/>
          <w:lang w:val="sr-RS"/>
        </w:rPr>
        <w:t>са инвалидитетом, потребно је да врата буду дуплог типа ширине бар 100</w:t>
      </w:r>
      <w:r>
        <w:rPr>
          <w:rFonts w:cs="Arial" w:ascii="Arial" w:hAnsi="Arial"/>
          <w:color w:val="000000" w:themeColor="text1"/>
          <w:spacing w:val="1"/>
          <w:lang w:val="sr-RS"/>
        </w:rPr>
        <w:t xml:space="preserve"> </w:t>
      </w:r>
      <w:r>
        <w:rPr>
          <w:rFonts w:cs="Arial" w:ascii="Arial" w:hAnsi="Arial"/>
          <w:color w:val="000000" w:themeColor="text1"/>
          <w:lang w:val="sr-RS"/>
        </w:rPr>
        <w:t>цм.</w:t>
      </w:r>
    </w:p>
    <w:p>
      <w:pPr>
        <w:pStyle w:val="ListParagraph"/>
        <w:suppressAutoHyphens w:val="true"/>
        <w:spacing w:before="120" w:after="0"/>
        <w:ind w:left="1800" w:hanging="682"/>
        <w:contextualSpacing/>
        <w:rPr>
          <w:rFonts w:ascii="Arial" w:hAnsi="Arial" w:eastAsia="Calibri" w:cs="Arial"/>
          <w:color w:val="000000" w:themeColor="text1"/>
          <w:lang w:val="sr-RS"/>
        </w:rPr>
      </w:pPr>
      <w:r>
        <w:rPr>
          <w:rFonts w:eastAsia="Calibri" w:cs="Arial" w:ascii="Arial" w:hAnsi="Arial"/>
          <w:color w:val="000000" w:themeColor="text1"/>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Најмање 2</w:t>
      </w:r>
      <w:r>
        <w:rPr>
          <w:rFonts w:cs="Arial" w:ascii="Arial" w:hAnsi="Arial"/>
          <w:color w:val="000000" w:themeColor="text1"/>
          <w:spacing w:val="1"/>
          <w:lang w:val="sr-RS"/>
        </w:rPr>
        <w:t xml:space="preserve"> </w:t>
      </w:r>
      <w:r>
        <w:rPr>
          <w:rFonts w:cs="Arial" w:ascii="Arial" w:hAnsi="Arial"/>
          <w:color w:val="000000" w:themeColor="text1"/>
          <w:lang w:val="sr-RS"/>
        </w:rPr>
        <w:t>соло</w:t>
      </w:r>
      <w:r>
        <w:rPr>
          <w:rFonts w:cs="Arial" w:ascii="Arial" w:hAnsi="Arial"/>
          <w:color w:val="000000" w:themeColor="text1"/>
          <w:spacing w:val="1"/>
          <w:lang w:val="sr-RS"/>
        </w:rPr>
        <w:t xml:space="preserve"> </w:t>
      </w:r>
      <w:r>
        <w:rPr>
          <w:rFonts w:cs="Arial" w:ascii="Arial" w:hAnsi="Arial"/>
          <w:color w:val="000000" w:themeColor="text1"/>
          <w:lang w:val="sr-RS"/>
        </w:rPr>
        <w:t>аутобуса</w:t>
      </w:r>
      <w:r>
        <w:rPr>
          <w:rFonts w:cs="Arial" w:ascii="Arial" w:hAnsi="Arial"/>
          <w:color w:val="000000" w:themeColor="text1"/>
          <w:spacing w:val="1"/>
          <w:lang w:val="sr-RS"/>
        </w:rPr>
        <w:t xml:space="preserve"> </w:t>
      </w:r>
      <w:r>
        <w:rPr>
          <w:rFonts w:cs="Arial" w:ascii="Arial" w:hAnsi="Arial"/>
          <w:color w:val="000000" w:themeColor="text1"/>
          <w:lang w:val="sr-RS"/>
        </w:rPr>
        <w:t>мидибус</w:t>
      </w:r>
      <w:r>
        <w:rPr>
          <w:rFonts w:cs="Arial" w:ascii="Arial" w:hAnsi="Arial"/>
          <w:color w:val="000000" w:themeColor="text1"/>
          <w:spacing w:val="1"/>
          <w:lang w:val="sr-RS"/>
        </w:rPr>
        <w:t xml:space="preserve"> </w:t>
      </w:r>
      <w:r>
        <w:rPr>
          <w:rFonts w:cs="Arial" w:ascii="Arial" w:hAnsi="Arial"/>
          <w:color w:val="000000" w:themeColor="text1"/>
          <w:lang w:val="sr-RS"/>
        </w:rPr>
        <w:t>класе</w:t>
      </w:r>
      <w:r>
        <w:rPr>
          <w:rFonts w:cs="Arial" w:ascii="Arial" w:hAnsi="Arial"/>
          <w:color w:val="000000" w:themeColor="text1"/>
          <w:spacing w:val="1"/>
          <w:lang w:val="sr-RS"/>
        </w:rPr>
        <w:t xml:space="preserve"> </w:t>
      </w:r>
      <w:r>
        <w:rPr>
          <w:rFonts w:cs="Arial" w:ascii="Arial" w:hAnsi="Arial"/>
          <w:color w:val="000000" w:themeColor="text1"/>
          <w:lang w:val="sr-RS"/>
        </w:rPr>
        <w:t>(дужине</w:t>
      </w:r>
      <w:r>
        <w:rPr>
          <w:rFonts w:cs="Arial" w:ascii="Arial" w:hAnsi="Arial"/>
          <w:color w:val="000000" w:themeColor="text1"/>
          <w:spacing w:val="1"/>
          <w:lang w:val="sr-RS"/>
        </w:rPr>
        <w:t xml:space="preserve"> </w:t>
      </w:r>
      <w:r>
        <w:rPr>
          <w:rFonts w:cs="Arial" w:ascii="Arial" w:hAnsi="Arial"/>
          <w:color w:val="000000" w:themeColor="text1"/>
          <w:lang w:val="sr-RS"/>
        </w:rPr>
        <w:t>између</w:t>
      </w:r>
      <w:r>
        <w:rPr>
          <w:rFonts w:cs="Arial" w:ascii="Arial" w:hAnsi="Arial"/>
          <w:color w:val="000000" w:themeColor="text1"/>
          <w:spacing w:val="1"/>
          <w:lang w:val="sr-RS"/>
        </w:rPr>
        <w:t xml:space="preserve"> </w:t>
      </w:r>
      <w:r>
        <w:rPr>
          <w:rFonts w:cs="Arial" w:ascii="Arial" w:hAnsi="Arial"/>
          <w:color w:val="000000" w:themeColor="text1"/>
          <w:lang w:val="sr-RS"/>
        </w:rPr>
        <w:t>9м</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11м)</w:t>
      </w:r>
      <w:r>
        <w:rPr>
          <w:rFonts w:cs="Arial" w:ascii="Arial" w:hAnsi="Arial"/>
          <w:color w:val="000000" w:themeColor="text1"/>
          <w:spacing w:val="1"/>
          <w:lang w:val="sr-RS"/>
        </w:rPr>
        <w:t xml:space="preserve"> </w:t>
      </w:r>
      <w:r>
        <w:rPr>
          <w:rFonts w:cs="Arial" w:ascii="Arial" w:hAnsi="Arial"/>
          <w:color w:val="000000" w:themeColor="text1"/>
          <w:lang w:val="sr-RS"/>
        </w:rPr>
        <w:t>капацитета мин. 25 места за седење и 35 места за стајање, нископодног</w:t>
      </w:r>
      <w:r>
        <w:rPr>
          <w:rFonts w:cs="Arial" w:ascii="Arial" w:hAnsi="Arial"/>
          <w:color w:val="000000" w:themeColor="text1"/>
          <w:spacing w:val="1"/>
          <w:lang w:val="sr-RS"/>
        </w:rPr>
        <w:t xml:space="preserve"> </w:t>
      </w:r>
      <w:r>
        <w:rPr>
          <w:rFonts w:cs="Arial" w:ascii="Arial" w:hAnsi="Arial"/>
          <w:color w:val="000000" w:themeColor="text1"/>
          <w:lang w:val="sr-RS"/>
        </w:rPr>
        <w:t>типа, који поседују бар по 1 рампу или лифт за укрцавање / искрцавање</w:t>
      </w:r>
      <w:r>
        <w:rPr>
          <w:rFonts w:cs="Arial" w:ascii="Arial" w:hAnsi="Arial"/>
          <w:color w:val="000000" w:themeColor="text1"/>
          <w:spacing w:val="1"/>
          <w:lang w:val="sr-RS"/>
        </w:rPr>
        <w:t xml:space="preserve"> </w:t>
      </w:r>
      <w:r>
        <w:rPr>
          <w:rFonts w:cs="Arial" w:ascii="Arial" w:hAnsi="Arial"/>
          <w:color w:val="000000" w:themeColor="text1"/>
          <w:lang w:val="sr-RS"/>
        </w:rPr>
        <w:t>особа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w:t>
      </w:r>
      <w:r>
        <w:rPr>
          <w:rFonts w:cs="Arial" w:ascii="Arial" w:hAnsi="Arial"/>
          <w:color w:val="000000" w:themeColor="text1"/>
          <w:spacing w:val="1"/>
          <w:lang w:val="sr-RS"/>
        </w:rPr>
        <w:t xml:space="preserve"> </w:t>
      </w:r>
      <w:r>
        <w:rPr>
          <w:rFonts w:cs="Arial" w:ascii="Arial" w:hAnsi="Arial"/>
          <w:color w:val="000000" w:themeColor="text1"/>
          <w:lang w:val="sr-RS"/>
        </w:rPr>
        <w:t>као</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бар</w:t>
      </w:r>
      <w:r>
        <w:rPr>
          <w:rFonts w:cs="Arial" w:ascii="Arial" w:hAnsi="Arial"/>
          <w:color w:val="000000" w:themeColor="text1"/>
          <w:spacing w:val="1"/>
          <w:lang w:val="sr-RS"/>
        </w:rPr>
        <w:t xml:space="preserve"> </w:t>
      </w:r>
      <w:r>
        <w:rPr>
          <w:rFonts w:cs="Arial" w:ascii="Arial" w:hAnsi="Arial"/>
          <w:color w:val="000000" w:themeColor="text1"/>
          <w:lang w:val="sr-RS"/>
        </w:rPr>
        <w:t>1</w:t>
      </w:r>
      <w:r>
        <w:rPr>
          <w:rFonts w:cs="Arial" w:ascii="Arial" w:hAnsi="Arial"/>
          <w:color w:val="000000" w:themeColor="text1"/>
          <w:spacing w:val="1"/>
          <w:lang w:val="sr-RS"/>
        </w:rPr>
        <w:t xml:space="preserve"> </w:t>
      </w:r>
      <w:r>
        <w:rPr>
          <w:rFonts w:cs="Arial" w:ascii="Arial" w:hAnsi="Arial"/>
          <w:color w:val="000000" w:themeColor="text1"/>
          <w:lang w:val="sr-RS"/>
        </w:rPr>
        <w:t>место</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смештај</w:t>
      </w:r>
      <w:r>
        <w:rPr>
          <w:rFonts w:cs="Arial" w:ascii="Arial" w:hAnsi="Arial"/>
          <w:color w:val="000000" w:themeColor="text1"/>
          <w:spacing w:val="1"/>
          <w:lang w:val="sr-RS"/>
        </w:rPr>
        <w:t xml:space="preserve"> </w:t>
      </w:r>
      <w:r>
        <w:rPr>
          <w:rFonts w:cs="Arial" w:ascii="Arial" w:hAnsi="Arial"/>
          <w:color w:val="000000" w:themeColor="text1"/>
          <w:lang w:val="sr-RS"/>
        </w:rPr>
        <w:t>особа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w:t>
      </w:r>
      <w:r>
        <w:rPr>
          <w:rFonts w:cs="Arial" w:ascii="Arial" w:hAnsi="Arial"/>
          <w:color w:val="000000" w:themeColor="text1"/>
          <w:spacing w:val="-1"/>
          <w:lang w:val="sr-RS"/>
        </w:rPr>
        <w:t xml:space="preserve"> </w:t>
      </w:r>
      <w:r>
        <w:rPr>
          <w:rFonts w:cs="Arial" w:ascii="Arial" w:hAnsi="Arial"/>
          <w:color w:val="000000" w:themeColor="text1"/>
          <w:lang w:val="sr-RS"/>
        </w:rPr>
        <w:t>као</w:t>
      </w:r>
      <w:r>
        <w:rPr>
          <w:rFonts w:cs="Arial" w:ascii="Arial" w:hAnsi="Arial"/>
          <w:color w:val="000000" w:themeColor="text1"/>
          <w:spacing w:val="-2"/>
          <w:lang w:val="sr-RS"/>
        </w:rPr>
        <w:t xml:space="preserve"> </w:t>
      </w:r>
      <w:r>
        <w:rPr>
          <w:rFonts w:cs="Arial" w:ascii="Arial" w:hAnsi="Arial"/>
          <w:color w:val="000000" w:themeColor="text1"/>
          <w:lang w:val="sr-RS"/>
        </w:rPr>
        <w:t>и</w:t>
      </w:r>
      <w:r>
        <w:rPr>
          <w:rFonts w:cs="Arial" w:ascii="Arial" w:hAnsi="Arial"/>
          <w:color w:val="000000" w:themeColor="text1"/>
          <w:spacing w:val="-2"/>
          <w:lang w:val="sr-RS"/>
        </w:rPr>
        <w:t xml:space="preserve"> </w:t>
      </w:r>
      <w:r>
        <w:rPr>
          <w:rFonts w:cs="Arial" w:ascii="Arial" w:hAnsi="Arial"/>
          <w:color w:val="000000" w:themeColor="text1"/>
          <w:lang w:val="sr-RS"/>
        </w:rPr>
        <w:t>тастере</w:t>
      </w:r>
      <w:r>
        <w:rPr>
          <w:rFonts w:cs="Arial" w:ascii="Arial" w:hAnsi="Arial"/>
          <w:color w:val="000000" w:themeColor="text1"/>
          <w:spacing w:val="-2"/>
          <w:lang w:val="sr-RS"/>
        </w:rPr>
        <w:t xml:space="preserve"> </w:t>
      </w:r>
      <w:r>
        <w:rPr>
          <w:rFonts w:cs="Arial" w:ascii="Arial" w:hAnsi="Arial"/>
          <w:color w:val="000000" w:themeColor="text1"/>
          <w:lang w:val="sr-RS"/>
        </w:rPr>
        <w:t>који</w:t>
      </w:r>
      <w:r>
        <w:rPr>
          <w:rFonts w:cs="Arial" w:ascii="Arial" w:hAnsi="Arial"/>
          <w:color w:val="000000" w:themeColor="text1"/>
          <w:spacing w:val="-1"/>
          <w:lang w:val="sr-RS"/>
        </w:rPr>
        <w:t xml:space="preserve"> </w:t>
      </w:r>
      <w:r>
        <w:rPr>
          <w:rFonts w:cs="Arial" w:ascii="Arial" w:hAnsi="Arial"/>
          <w:color w:val="000000" w:themeColor="text1"/>
          <w:lang w:val="sr-RS"/>
        </w:rPr>
        <w:t>путници</w:t>
      </w:r>
      <w:r>
        <w:rPr>
          <w:rFonts w:cs="Arial" w:ascii="Arial" w:hAnsi="Arial"/>
          <w:color w:val="000000" w:themeColor="text1"/>
          <w:spacing w:val="-2"/>
          <w:lang w:val="sr-RS"/>
        </w:rPr>
        <w:t xml:space="preserve"> </w:t>
      </w:r>
      <w:r>
        <w:rPr>
          <w:rFonts w:cs="Arial" w:ascii="Arial" w:hAnsi="Arial"/>
          <w:color w:val="000000" w:themeColor="text1"/>
          <w:lang w:val="sr-RS"/>
        </w:rPr>
        <w:t>користе</w:t>
      </w:r>
      <w:r>
        <w:rPr>
          <w:rFonts w:cs="Arial" w:ascii="Arial" w:hAnsi="Arial"/>
          <w:color w:val="000000" w:themeColor="text1"/>
          <w:spacing w:val="-2"/>
          <w:lang w:val="sr-RS"/>
        </w:rPr>
        <w:t xml:space="preserve"> </w:t>
      </w:r>
      <w:r>
        <w:rPr>
          <w:rFonts w:cs="Arial" w:ascii="Arial" w:hAnsi="Arial"/>
          <w:color w:val="000000" w:themeColor="text1"/>
          <w:lang w:val="sr-RS"/>
        </w:rPr>
        <w:t>за</w:t>
      </w:r>
      <w:r>
        <w:rPr>
          <w:rFonts w:cs="Arial" w:ascii="Arial" w:hAnsi="Arial"/>
          <w:color w:val="000000" w:themeColor="text1"/>
          <w:spacing w:val="-2"/>
          <w:lang w:val="sr-RS"/>
        </w:rPr>
        <w:t xml:space="preserve"> </w:t>
      </w:r>
      <w:r>
        <w:rPr>
          <w:rFonts w:cs="Arial" w:ascii="Arial" w:hAnsi="Arial"/>
          <w:color w:val="000000" w:themeColor="text1"/>
          <w:lang w:val="sr-RS"/>
        </w:rPr>
        <w:t>упозорење</w:t>
      </w:r>
      <w:r>
        <w:rPr>
          <w:rFonts w:cs="Arial" w:ascii="Arial" w:hAnsi="Arial"/>
          <w:color w:val="000000" w:themeColor="text1"/>
          <w:spacing w:val="-3"/>
          <w:lang w:val="sr-RS"/>
        </w:rPr>
        <w:t xml:space="preserve"> </w:t>
      </w:r>
      <w:r>
        <w:rPr>
          <w:rFonts w:cs="Arial" w:ascii="Arial" w:hAnsi="Arial"/>
          <w:color w:val="000000" w:themeColor="text1"/>
          <w:lang w:val="sr-RS"/>
        </w:rPr>
        <w:t>возача.</w:t>
      </w:r>
    </w:p>
    <w:p>
      <w:pPr>
        <w:pStyle w:val="ListParagraph"/>
        <w:suppressAutoHyphens w:val="true"/>
        <w:spacing w:before="120" w:after="0"/>
        <w:ind w:left="1800" w:hanging="682"/>
        <w:contextualSpacing/>
        <w:rPr>
          <w:rFonts w:ascii="Arial" w:hAnsi="Arial" w:eastAsia="Calibri" w:cs="Arial"/>
          <w:color w:val="FF0000"/>
          <w:lang w:val="sr-RS"/>
        </w:rPr>
      </w:pPr>
      <w:r>
        <w:rPr>
          <w:rFonts w:eastAsia="Calibri" w:cs="Arial" w:ascii="Arial" w:hAnsi="Arial"/>
          <w:color w:val="FF0000"/>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Најмање 3 аутобуса соло продужена (са 3 осовине) капацитета најмање 60</w:t>
      </w:r>
      <w:r>
        <w:rPr>
          <w:rFonts w:cs="Arial" w:ascii="Arial" w:hAnsi="Arial"/>
          <w:color w:val="000000" w:themeColor="text1"/>
          <w:spacing w:val="-57"/>
          <w:lang w:val="sr-RS"/>
        </w:rPr>
        <w:t xml:space="preserve"> </w:t>
      </w:r>
      <w:r>
        <w:rPr>
          <w:rFonts w:cs="Arial" w:ascii="Arial" w:hAnsi="Arial"/>
          <w:color w:val="000000" w:themeColor="text1"/>
          <w:lang w:val="sr-RS"/>
        </w:rPr>
        <w:t>места за седење и најмање 50 места за стајање, са двоје врата, од којих су</w:t>
      </w:r>
      <w:r>
        <w:rPr>
          <w:rFonts w:cs="Arial" w:ascii="Arial" w:hAnsi="Arial"/>
          <w:color w:val="000000" w:themeColor="text1"/>
          <w:spacing w:val="1"/>
          <w:lang w:val="sr-RS"/>
        </w:rPr>
        <w:t xml:space="preserve"> </w:t>
      </w:r>
      <w:r>
        <w:rPr>
          <w:rFonts w:cs="Arial" w:ascii="Arial" w:hAnsi="Arial"/>
          <w:color w:val="000000" w:themeColor="text1"/>
          <w:lang w:val="sr-RS"/>
        </w:rPr>
        <w:t>друга (средња) врата дупла са обавезним поседовањем излаза за случај</w:t>
      </w:r>
      <w:r>
        <w:rPr>
          <w:rFonts w:cs="Arial" w:ascii="Arial" w:hAnsi="Arial"/>
          <w:color w:val="000000" w:themeColor="text1"/>
          <w:spacing w:val="1"/>
          <w:lang w:val="sr-RS"/>
        </w:rPr>
        <w:t xml:space="preserve"> </w:t>
      </w:r>
      <w:r>
        <w:rPr>
          <w:rFonts w:cs="Arial" w:ascii="Arial" w:hAnsi="Arial"/>
          <w:color w:val="000000" w:themeColor="text1"/>
          <w:lang w:val="sr-RS"/>
        </w:rPr>
        <w:t>опасности</w:t>
      </w:r>
      <w:r>
        <w:rPr>
          <w:rFonts w:cs="Arial" w:ascii="Arial" w:hAnsi="Arial"/>
          <w:color w:val="000000" w:themeColor="text1"/>
          <w:spacing w:val="1"/>
          <w:lang w:val="sr-RS"/>
        </w:rPr>
        <w:t xml:space="preserve"> </w:t>
      </w:r>
      <w:r>
        <w:rPr>
          <w:rFonts w:cs="Arial" w:ascii="Arial" w:hAnsi="Arial"/>
          <w:color w:val="000000" w:themeColor="text1"/>
          <w:lang w:val="sr-RS"/>
        </w:rPr>
        <w:t>који</w:t>
      </w:r>
      <w:r>
        <w:rPr>
          <w:rFonts w:cs="Arial" w:ascii="Arial" w:hAnsi="Arial"/>
          <w:color w:val="000000" w:themeColor="text1"/>
          <w:spacing w:val="1"/>
          <w:lang w:val="sr-RS"/>
        </w:rPr>
        <w:t xml:space="preserve"> </w:t>
      </w:r>
      <w:r>
        <w:rPr>
          <w:rFonts w:cs="Arial" w:ascii="Arial" w:hAnsi="Arial"/>
          <w:color w:val="000000" w:themeColor="text1"/>
          <w:lang w:val="sr-RS"/>
        </w:rPr>
        <w:t>је</w:t>
      </w:r>
      <w:r>
        <w:rPr>
          <w:rFonts w:cs="Arial" w:ascii="Arial" w:hAnsi="Arial"/>
          <w:color w:val="000000" w:themeColor="text1"/>
          <w:spacing w:val="1"/>
          <w:lang w:val="sr-RS"/>
        </w:rPr>
        <w:t xml:space="preserve"> </w:t>
      </w:r>
      <w:r>
        <w:rPr>
          <w:rFonts w:cs="Arial" w:ascii="Arial" w:hAnsi="Arial"/>
          <w:color w:val="000000" w:themeColor="text1"/>
          <w:lang w:val="sr-RS"/>
        </w:rPr>
        <w:t>опремљен</w:t>
      </w:r>
      <w:r>
        <w:rPr>
          <w:rFonts w:cs="Arial" w:ascii="Arial" w:hAnsi="Arial"/>
          <w:color w:val="000000" w:themeColor="text1"/>
          <w:spacing w:val="1"/>
          <w:lang w:val="sr-RS"/>
        </w:rPr>
        <w:t xml:space="preserve"> </w:t>
      </w:r>
      <w:r>
        <w:rPr>
          <w:rFonts w:cs="Arial" w:ascii="Arial" w:hAnsi="Arial"/>
          <w:color w:val="000000" w:themeColor="text1"/>
          <w:lang w:val="sr-RS"/>
        </w:rPr>
        <w:t>чекићем</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разбијање</w:t>
      </w:r>
      <w:r>
        <w:rPr>
          <w:rFonts w:cs="Arial" w:ascii="Arial" w:hAnsi="Arial"/>
          <w:color w:val="000000" w:themeColor="text1"/>
          <w:spacing w:val="1"/>
          <w:lang w:val="sr-RS"/>
        </w:rPr>
        <w:t xml:space="preserve"> </w:t>
      </w:r>
      <w:r>
        <w:rPr>
          <w:rFonts w:cs="Arial" w:ascii="Arial" w:hAnsi="Arial"/>
          <w:color w:val="000000" w:themeColor="text1"/>
          <w:lang w:val="sr-RS"/>
        </w:rPr>
        <w:t>стакла</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јасно</w:t>
      </w:r>
      <w:r>
        <w:rPr>
          <w:rFonts w:cs="Arial" w:ascii="Arial" w:hAnsi="Arial"/>
          <w:color w:val="000000" w:themeColor="text1"/>
          <w:spacing w:val="1"/>
          <w:lang w:val="sr-RS"/>
        </w:rPr>
        <w:t xml:space="preserve"> </w:t>
      </w:r>
      <w:r>
        <w:rPr>
          <w:rFonts w:cs="Arial" w:ascii="Arial" w:hAnsi="Arial"/>
          <w:color w:val="000000" w:themeColor="text1"/>
          <w:lang w:val="sr-RS"/>
        </w:rPr>
        <w:t>обележеним</w:t>
      </w:r>
      <w:r>
        <w:rPr>
          <w:rFonts w:cs="Arial" w:ascii="Arial" w:hAnsi="Arial"/>
          <w:color w:val="000000" w:themeColor="text1"/>
          <w:spacing w:val="-2"/>
          <w:lang w:val="sr-RS"/>
        </w:rPr>
        <w:t xml:space="preserve"> </w:t>
      </w:r>
      <w:r>
        <w:rPr>
          <w:rFonts w:cs="Arial" w:ascii="Arial" w:hAnsi="Arial"/>
          <w:color w:val="000000" w:themeColor="text1"/>
          <w:lang w:val="sr-RS"/>
        </w:rPr>
        <w:t>обавештењима</w:t>
      </w:r>
      <w:r>
        <w:rPr>
          <w:rFonts w:cs="Arial" w:ascii="Arial" w:hAnsi="Arial"/>
          <w:color w:val="000000" w:themeColor="text1"/>
          <w:spacing w:val="-1"/>
          <w:lang w:val="sr-RS"/>
        </w:rPr>
        <w:t xml:space="preserve"> </w:t>
      </w:r>
      <w:r>
        <w:rPr>
          <w:rFonts w:cs="Arial" w:ascii="Arial" w:hAnsi="Arial"/>
          <w:color w:val="000000" w:themeColor="text1"/>
          <w:lang w:val="sr-RS"/>
        </w:rPr>
        <w:t>о томе.</w:t>
      </w:r>
    </w:p>
    <w:p>
      <w:pPr>
        <w:pStyle w:val="ListParagraph"/>
        <w:suppressAutoHyphens w:val="true"/>
        <w:spacing w:before="120" w:after="0"/>
        <w:ind w:left="1800" w:hanging="682"/>
        <w:contextualSpacing/>
        <w:rPr>
          <w:rFonts w:ascii="Arial" w:hAnsi="Arial" w:eastAsia="Calibri" w:cs="Arial"/>
          <w:color w:val="000000" w:themeColor="text1"/>
          <w:lang w:val="sr-RS"/>
        </w:rPr>
      </w:pPr>
      <w:r>
        <w:rPr>
          <w:rFonts w:eastAsia="Calibri" w:cs="Arial" w:ascii="Arial" w:hAnsi="Arial"/>
          <w:color w:val="000000" w:themeColor="text1"/>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Најмање 4 соло аутобуса капацитета мин. 60 места за седење (без места за</w:t>
      </w:r>
      <w:r>
        <w:rPr>
          <w:rFonts w:cs="Arial" w:ascii="Arial" w:hAnsi="Arial"/>
          <w:color w:val="000000" w:themeColor="text1"/>
          <w:spacing w:val="1"/>
          <w:lang w:val="sr-RS"/>
        </w:rPr>
        <w:t xml:space="preserve"> </w:t>
      </w:r>
      <w:r>
        <w:rPr>
          <w:rFonts w:cs="Arial" w:ascii="Arial" w:hAnsi="Arial"/>
          <w:color w:val="000000" w:themeColor="text1"/>
          <w:lang w:val="sr-RS"/>
        </w:rPr>
        <w:t>стајање) са најмање 2 врата од чега друга (средња врата) морају бити</w:t>
      </w:r>
      <w:r>
        <w:rPr>
          <w:rFonts w:cs="Arial" w:ascii="Arial" w:hAnsi="Arial"/>
          <w:color w:val="000000" w:themeColor="text1"/>
          <w:spacing w:val="1"/>
          <w:lang w:val="sr-RS"/>
        </w:rPr>
        <w:t xml:space="preserve"> </w:t>
      </w:r>
      <w:r>
        <w:rPr>
          <w:rFonts w:cs="Arial" w:ascii="Arial" w:hAnsi="Arial"/>
          <w:color w:val="000000" w:themeColor="text1"/>
          <w:lang w:val="sr-RS"/>
        </w:rPr>
        <w:t>дупла и опремљена рампом или лифтом за укрцавање / искрцавање лица</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w:t>
      </w:r>
      <w:r>
        <w:rPr>
          <w:rFonts w:cs="Arial" w:ascii="Arial" w:hAnsi="Arial"/>
          <w:color w:val="000000" w:themeColor="text1"/>
          <w:spacing w:val="-1"/>
          <w:lang w:val="sr-RS"/>
        </w:rPr>
        <w:t xml:space="preserve"> </w:t>
      </w:r>
      <w:r>
        <w:rPr>
          <w:rFonts w:cs="Arial" w:ascii="Arial" w:hAnsi="Arial"/>
          <w:color w:val="000000" w:themeColor="text1"/>
          <w:lang w:val="sr-RS"/>
        </w:rPr>
        <w:t>као</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са најмање</w:t>
      </w:r>
      <w:r>
        <w:rPr>
          <w:rFonts w:cs="Arial" w:ascii="Arial" w:hAnsi="Arial"/>
          <w:color w:val="000000" w:themeColor="text1"/>
          <w:spacing w:val="-1"/>
          <w:lang w:val="sr-RS"/>
        </w:rPr>
        <w:t xml:space="preserve"> </w:t>
      </w:r>
      <w:r>
        <w:rPr>
          <w:rFonts w:cs="Arial" w:ascii="Arial" w:hAnsi="Arial"/>
          <w:color w:val="000000" w:themeColor="text1"/>
          <w:lang w:val="sr-RS"/>
        </w:rPr>
        <w:t>једним местом</w:t>
      </w:r>
      <w:r>
        <w:rPr>
          <w:rFonts w:cs="Arial" w:ascii="Arial" w:hAnsi="Arial"/>
          <w:color w:val="000000" w:themeColor="text1"/>
          <w:spacing w:val="2"/>
          <w:lang w:val="sr-RS"/>
        </w:rPr>
        <w:t xml:space="preserve"> </w:t>
      </w:r>
      <w:r>
        <w:rPr>
          <w:rFonts w:cs="Arial" w:ascii="Arial" w:hAnsi="Arial"/>
          <w:color w:val="000000" w:themeColor="text1"/>
          <w:lang w:val="sr-RS"/>
        </w:rPr>
        <w:t>намењеним</w:t>
      </w:r>
      <w:r>
        <w:rPr>
          <w:rFonts w:cs="Arial" w:ascii="Arial" w:hAnsi="Arial"/>
          <w:color w:val="000000" w:themeColor="text1"/>
          <w:spacing w:val="-1"/>
          <w:lang w:val="sr-RS"/>
        </w:rPr>
        <w:t xml:space="preserve"> </w:t>
      </w:r>
      <w:r>
        <w:rPr>
          <w:rFonts w:cs="Arial" w:ascii="Arial" w:hAnsi="Arial"/>
          <w:color w:val="000000" w:themeColor="text1"/>
          <w:lang w:val="sr-RS"/>
        </w:rPr>
        <w:t>за смештај лица са инвалидитетом у возилу и најмање једним местом за смештај</w:t>
      </w:r>
      <w:r>
        <w:rPr>
          <w:rFonts w:cs="Arial" w:ascii="Arial" w:hAnsi="Arial"/>
          <w:color w:val="000000" w:themeColor="text1"/>
          <w:spacing w:val="1"/>
          <w:lang w:val="sr-RS"/>
        </w:rPr>
        <w:t xml:space="preserve"> </w:t>
      </w:r>
      <w:r>
        <w:rPr>
          <w:rFonts w:cs="Arial" w:ascii="Arial" w:hAnsi="Arial"/>
          <w:color w:val="000000" w:themeColor="text1"/>
          <w:lang w:val="sr-RS"/>
        </w:rPr>
        <w:t>мајки</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децом</w:t>
      </w:r>
      <w:r>
        <w:rPr>
          <w:rFonts w:cs="Arial" w:ascii="Arial" w:hAnsi="Arial"/>
          <w:color w:val="000000" w:themeColor="text1"/>
          <w:spacing w:val="1"/>
          <w:lang w:val="sr-RS"/>
        </w:rPr>
        <w:t xml:space="preserve"> </w:t>
      </w:r>
      <w:r>
        <w:rPr>
          <w:rFonts w:cs="Arial" w:ascii="Arial" w:hAnsi="Arial"/>
          <w:color w:val="000000" w:themeColor="text1"/>
          <w:lang w:val="sr-RS"/>
        </w:rPr>
        <w:t>(колицима).</w:t>
      </w:r>
      <w:r>
        <w:rPr>
          <w:rFonts w:cs="Arial" w:ascii="Arial" w:hAnsi="Arial"/>
          <w:color w:val="000000" w:themeColor="text1"/>
          <w:spacing w:val="1"/>
          <w:lang w:val="sr-RS"/>
        </w:rPr>
        <w:t xml:space="preserve"> </w:t>
      </w:r>
      <w:r>
        <w:rPr>
          <w:rFonts w:cs="Arial" w:ascii="Arial" w:hAnsi="Arial"/>
          <w:color w:val="000000" w:themeColor="text1"/>
          <w:lang w:val="sr-RS"/>
        </w:rPr>
        <w:t>Ова</w:t>
      </w:r>
      <w:r>
        <w:rPr>
          <w:rFonts w:cs="Arial" w:ascii="Arial" w:hAnsi="Arial"/>
          <w:color w:val="000000" w:themeColor="text1"/>
          <w:spacing w:val="1"/>
          <w:lang w:val="sr-RS"/>
        </w:rPr>
        <w:t xml:space="preserve"> </w:t>
      </w:r>
      <w:r>
        <w:rPr>
          <w:rFonts w:cs="Arial" w:ascii="Arial" w:hAnsi="Arial"/>
          <w:color w:val="000000" w:themeColor="text1"/>
          <w:lang w:val="sr-RS"/>
        </w:rPr>
        <w:t>возила</w:t>
      </w:r>
      <w:r>
        <w:rPr>
          <w:rFonts w:cs="Arial" w:ascii="Arial" w:hAnsi="Arial"/>
          <w:color w:val="000000" w:themeColor="text1"/>
          <w:spacing w:val="1"/>
          <w:lang w:val="sr-RS"/>
        </w:rPr>
        <w:t xml:space="preserve"> </w:t>
      </w:r>
      <w:r>
        <w:rPr>
          <w:rFonts w:cs="Arial" w:ascii="Arial" w:hAnsi="Arial"/>
          <w:color w:val="000000" w:themeColor="text1"/>
          <w:lang w:val="sr-RS"/>
        </w:rPr>
        <w:t>морају</w:t>
      </w:r>
      <w:r>
        <w:rPr>
          <w:rFonts w:cs="Arial" w:ascii="Arial" w:hAnsi="Arial"/>
          <w:color w:val="000000" w:themeColor="text1"/>
          <w:spacing w:val="1"/>
          <w:lang w:val="sr-RS"/>
        </w:rPr>
        <w:t xml:space="preserve"> </w:t>
      </w:r>
      <w:r>
        <w:rPr>
          <w:rFonts w:cs="Arial" w:ascii="Arial" w:hAnsi="Arial"/>
          <w:color w:val="000000" w:themeColor="text1"/>
          <w:lang w:val="sr-RS"/>
        </w:rPr>
        <w:t>да</w:t>
      </w:r>
      <w:r>
        <w:rPr>
          <w:rFonts w:cs="Arial" w:ascii="Arial" w:hAnsi="Arial"/>
          <w:color w:val="000000" w:themeColor="text1"/>
          <w:spacing w:val="1"/>
          <w:lang w:val="sr-RS"/>
        </w:rPr>
        <w:t xml:space="preserve"> </w:t>
      </w:r>
      <w:r>
        <w:rPr>
          <w:rFonts w:cs="Arial" w:ascii="Arial" w:hAnsi="Arial"/>
          <w:color w:val="000000" w:themeColor="text1"/>
          <w:lang w:val="sr-RS"/>
        </w:rPr>
        <w:t>буду</w:t>
      </w:r>
      <w:r>
        <w:rPr>
          <w:rFonts w:cs="Arial" w:ascii="Arial" w:hAnsi="Arial"/>
          <w:color w:val="000000" w:themeColor="text1"/>
          <w:spacing w:val="1"/>
          <w:lang w:val="sr-RS"/>
        </w:rPr>
        <w:t xml:space="preserve"> </w:t>
      </w:r>
      <w:r>
        <w:rPr>
          <w:rFonts w:cs="Arial" w:ascii="Arial" w:hAnsi="Arial"/>
          <w:color w:val="000000" w:themeColor="text1"/>
          <w:lang w:val="sr-RS"/>
        </w:rPr>
        <w:t>опремљена</w:t>
      </w:r>
      <w:r>
        <w:rPr>
          <w:rFonts w:cs="Arial" w:ascii="Arial" w:hAnsi="Arial"/>
          <w:color w:val="000000" w:themeColor="text1"/>
          <w:spacing w:val="1"/>
          <w:lang w:val="sr-RS"/>
        </w:rPr>
        <w:t xml:space="preserve"> </w:t>
      </w:r>
      <w:r>
        <w:rPr>
          <w:rFonts w:cs="Arial" w:ascii="Arial" w:hAnsi="Arial"/>
          <w:color w:val="000000" w:themeColor="text1"/>
          <w:lang w:val="sr-RS"/>
        </w:rPr>
        <w:t>тастерима који користе путници за давање упозорења возачу, а који су</w:t>
      </w:r>
      <w:r>
        <w:rPr>
          <w:rFonts w:cs="Arial" w:ascii="Arial" w:hAnsi="Arial"/>
          <w:color w:val="000000" w:themeColor="text1"/>
          <w:spacing w:val="1"/>
          <w:lang w:val="sr-RS"/>
        </w:rPr>
        <w:t xml:space="preserve"> </w:t>
      </w:r>
      <w:r>
        <w:rPr>
          <w:rFonts w:cs="Arial" w:ascii="Arial" w:hAnsi="Arial"/>
          <w:color w:val="000000" w:themeColor="text1"/>
          <w:lang w:val="sr-RS"/>
        </w:rPr>
        <w:t>монтирани на вратнима, односно на месту намењеном за превоз особа са</w:t>
      </w:r>
      <w:r>
        <w:rPr>
          <w:rFonts w:cs="Arial" w:ascii="Arial" w:hAnsi="Arial"/>
          <w:color w:val="000000" w:themeColor="text1"/>
          <w:spacing w:val="1"/>
          <w:lang w:val="sr-RS"/>
        </w:rPr>
        <w:t xml:space="preserve"> </w:t>
      </w:r>
      <w:r>
        <w:rPr>
          <w:rFonts w:cs="Arial" w:ascii="Arial" w:hAnsi="Arial"/>
          <w:color w:val="000000" w:themeColor="text1"/>
          <w:lang w:val="sr-RS"/>
        </w:rPr>
        <w:t>инвалидитетом</w:t>
      </w:r>
      <w:r>
        <w:rPr>
          <w:rFonts w:cs="Arial" w:ascii="Arial" w:hAnsi="Arial"/>
          <w:color w:val="000000" w:themeColor="text1"/>
          <w:spacing w:val="1"/>
          <w:lang w:val="sr-RS"/>
        </w:rPr>
        <w:t xml:space="preserve"> </w:t>
      </w:r>
      <w:r>
        <w:rPr>
          <w:rFonts w:cs="Arial" w:ascii="Arial" w:hAnsi="Arial"/>
          <w:color w:val="000000" w:themeColor="text1"/>
          <w:lang w:val="sr-RS"/>
        </w:rPr>
        <w:t>и</w:t>
      </w:r>
      <w:r>
        <w:rPr>
          <w:rFonts w:cs="Arial" w:ascii="Arial" w:hAnsi="Arial"/>
          <w:color w:val="000000" w:themeColor="text1"/>
          <w:spacing w:val="1"/>
          <w:lang w:val="sr-RS"/>
        </w:rPr>
        <w:t xml:space="preserve"> </w:t>
      </w:r>
      <w:r>
        <w:rPr>
          <w:rFonts w:cs="Arial" w:ascii="Arial" w:hAnsi="Arial"/>
          <w:color w:val="000000" w:themeColor="text1"/>
          <w:lang w:val="sr-RS"/>
        </w:rPr>
        <w:t>месту</w:t>
      </w:r>
      <w:r>
        <w:rPr>
          <w:rFonts w:cs="Arial" w:ascii="Arial" w:hAnsi="Arial"/>
          <w:color w:val="000000" w:themeColor="text1"/>
          <w:spacing w:val="1"/>
          <w:lang w:val="sr-RS"/>
        </w:rPr>
        <w:t xml:space="preserve"> </w:t>
      </w:r>
      <w:r>
        <w:rPr>
          <w:rFonts w:cs="Arial" w:ascii="Arial" w:hAnsi="Arial"/>
          <w:color w:val="000000" w:themeColor="text1"/>
          <w:lang w:val="sr-RS"/>
        </w:rPr>
        <w:t>за</w:t>
      </w:r>
      <w:r>
        <w:rPr>
          <w:rFonts w:cs="Arial" w:ascii="Arial" w:hAnsi="Arial"/>
          <w:color w:val="000000" w:themeColor="text1"/>
          <w:spacing w:val="1"/>
          <w:lang w:val="sr-RS"/>
        </w:rPr>
        <w:t xml:space="preserve"> </w:t>
      </w:r>
      <w:r>
        <w:rPr>
          <w:rFonts w:cs="Arial" w:ascii="Arial" w:hAnsi="Arial"/>
          <w:color w:val="000000" w:themeColor="text1"/>
          <w:lang w:val="sr-RS"/>
        </w:rPr>
        <w:t>превоз</w:t>
      </w:r>
      <w:r>
        <w:rPr>
          <w:rFonts w:cs="Arial" w:ascii="Arial" w:hAnsi="Arial"/>
          <w:color w:val="000000" w:themeColor="text1"/>
          <w:spacing w:val="1"/>
          <w:lang w:val="sr-RS"/>
        </w:rPr>
        <w:t xml:space="preserve"> </w:t>
      </w:r>
      <w:r>
        <w:rPr>
          <w:rFonts w:cs="Arial" w:ascii="Arial" w:hAnsi="Arial"/>
          <w:color w:val="000000" w:themeColor="text1"/>
          <w:lang w:val="sr-RS"/>
        </w:rPr>
        <w:t>мајки</w:t>
      </w:r>
      <w:r>
        <w:rPr>
          <w:rFonts w:cs="Arial" w:ascii="Arial" w:hAnsi="Arial"/>
          <w:color w:val="000000" w:themeColor="text1"/>
          <w:spacing w:val="1"/>
          <w:lang w:val="sr-RS"/>
        </w:rPr>
        <w:t xml:space="preserve"> </w:t>
      </w:r>
      <w:r>
        <w:rPr>
          <w:rFonts w:cs="Arial" w:ascii="Arial" w:hAnsi="Arial"/>
          <w:color w:val="000000" w:themeColor="text1"/>
          <w:lang w:val="sr-RS"/>
        </w:rPr>
        <w:t>са</w:t>
      </w:r>
      <w:r>
        <w:rPr>
          <w:rFonts w:cs="Arial" w:ascii="Arial" w:hAnsi="Arial"/>
          <w:color w:val="000000" w:themeColor="text1"/>
          <w:spacing w:val="1"/>
          <w:lang w:val="sr-RS"/>
        </w:rPr>
        <w:t xml:space="preserve"> </w:t>
      </w:r>
      <w:r>
        <w:rPr>
          <w:rFonts w:cs="Arial" w:ascii="Arial" w:hAnsi="Arial"/>
          <w:color w:val="000000" w:themeColor="text1"/>
          <w:lang w:val="sr-RS"/>
        </w:rPr>
        <w:t>децом</w:t>
      </w:r>
      <w:r>
        <w:rPr>
          <w:rFonts w:cs="Arial" w:ascii="Arial" w:hAnsi="Arial"/>
          <w:color w:val="000000" w:themeColor="text1"/>
          <w:spacing w:val="1"/>
          <w:lang w:val="sr-RS"/>
        </w:rPr>
        <w:t xml:space="preserve"> </w:t>
      </w:r>
      <w:r>
        <w:rPr>
          <w:rFonts w:cs="Arial" w:ascii="Arial" w:hAnsi="Arial"/>
          <w:color w:val="000000" w:themeColor="text1"/>
          <w:lang w:val="sr-RS"/>
        </w:rPr>
        <w:t>(колицима).</w:t>
      </w:r>
      <w:r>
        <w:rPr>
          <w:rFonts w:cs="Arial" w:ascii="Arial" w:hAnsi="Arial"/>
          <w:color w:val="000000" w:themeColor="text1"/>
          <w:spacing w:val="1"/>
          <w:lang w:val="sr-RS"/>
        </w:rPr>
        <w:t xml:space="preserve"> </w:t>
      </w:r>
      <w:r>
        <w:rPr>
          <w:rFonts w:cs="Arial" w:ascii="Arial" w:hAnsi="Arial"/>
          <w:color w:val="000000" w:themeColor="text1"/>
          <w:lang w:val="sr-RS"/>
        </w:rPr>
        <w:t>Такође</w:t>
      </w:r>
      <w:r>
        <w:rPr>
          <w:rFonts w:cs="Arial" w:ascii="Arial" w:hAnsi="Arial"/>
          <w:color w:val="000000" w:themeColor="text1"/>
          <w:spacing w:val="-57"/>
          <w:lang w:val="sr-RS"/>
        </w:rPr>
        <w:t xml:space="preserve"> </w:t>
      </w:r>
      <w:r>
        <w:rPr>
          <w:rFonts w:cs="Arial" w:ascii="Arial" w:hAnsi="Arial"/>
          <w:color w:val="000000" w:themeColor="text1"/>
          <w:lang w:val="sr-RS"/>
        </w:rPr>
        <w:t>потребно је да свако од ових возила располаже са бар 2 излаза (стакла) са</w:t>
      </w:r>
      <w:r>
        <w:rPr>
          <w:rFonts w:cs="Arial" w:ascii="Arial" w:hAnsi="Arial"/>
          <w:color w:val="000000" w:themeColor="text1"/>
          <w:spacing w:val="1"/>
          <w:lang w:val="sr-RS"/>
        </w:rPr>
        <w:t xml:space="preserve"> </w:t>
      </w:r>
      <w:r>
        <w:rPr>
          <w:rFonts w:cs="Arial" w:ascii="Arial" w:hAnsi="Arial"/>
          <w:color w:val="000000" w:themeColor="text1"/>
          <w:lang w:val="sr-RS"/>
        </w:rPr>
        <w:t>леве и 2 излаза (стакла)</w:t>
      </w:r>
      <w:r>
        <w:rPr>
          <w:rFonts w:cs="Arial" w:ascii="Arial" w:hAnsi="Arial"/>
          <w:color w:val="000000" w:themeColor="text1"/>
          <w:spacing w:val="60"/>
          <w:lang w:val="sr-RS"/>
        </w:rPr>
        <w:t xml:space="preserve"> </w:t>
      </w:r>
      <w:r>
        <w:rPr>
          <w:rFonts w:cs="Arial" w:ascii="Arial" w:hAnsi="Arial"/>
          <w:color w:val="000000" w:themeColor="text1"/>
          <w:lang w:val="sr-RS"/>
        </w:rPr>
        <w:t>са десне стране возила, који су намењени за</w:t>
      </w:r>
      <w:r>
        <w:rPr>
          <w:rFonts w:cs="Arial" w:ascii="Arial" w:hAnsi="Arial"/>
          <w:color w:val="000000" w:themeColor="text1"/>
          <w:spacing w:val="1"/>
          <w:lang w:val="sr-RS"/>
        </w:rPr>
        <w:t xml:space="preserve"> </w:t>
      </w:r>
      <w:r>
        <w:rPr>
          <w:rFonts w:cs="Arial" w:ascii="Arial" w:hAnsi="Arial"/>
          <w:color w:val="000000" w:themeColor="text1"/>
          <w:lang w:val="sr-RS"/>
        </w:rPr>
        <w:t>случај нужде и који су опремљени чекићем за разбијање стакла као и</w:t>
      </w:r>
      <w:r>
        <w:rPr>
          <w:rFonts w:cs="Arial" w:ascii="Arial" w:hAnsi="Arial"/>
          <w:color w:val="000000" w:themeColor="text1"/>
          <w:spacing w:val="1"/>
          <w:lang w:val="sr-RS"/>
        </w:rPr>
        <w:t xml:space="preserve"> </w:t>
      </w:r>
      <w:r>
        <w:rPr>
          <w:rFonts w:cs="Arial" w:ascii="Arial" w:hAnsi="Arial"/>
          <w:color w:val="000000" w:themeColor="text1"/>
          <w:lang w:val="sr-RS"/>
        </w:rPr>
        <w:t>адекватном</w:t>
      </w:r>
      <w:r>
        <w:rPr>
          <w:rFonts w:cs="Arial" w:ascii="Arial" w:hAnsi="Arial"/>
          <w:color w:val="000000" w:themeColor="text1"/>
          <w:spacing w:val="-3"/>
          <w:lang w:val="sr-RS"/>
        </w:rPr>
        <w:t xml:space="preserve"> </w:t>
      </w:r>
      <w:r>
        <w:rPr>
          <w:rFonts w:cs="Arial" w:ascii="Arial" w:hAnsi="Arial"/>
          <w:color w:val="000000" w:themeColor="text1"/>
          <w:lang w:val="sr-RS"/>
        </w:rPr>
        <w:t>налепницом</w:t>
      </w:r>
      <w:r>
        <w:rPr>
          <w:rFonts w:cs="Arial" w:ascii="Arial" w:hAnsi="Arial"/>
          <w:color w:val="000000" w:themeColor="text1"/>
          <w:spacing w:val="-2"/>
          <w:lang w:val="sr-RS"/>
        </w:rPr>
        <w:t xml:space="preserve"> </w:t>
      </w:r>
      <w:r>
        <w:rPr>
          <w:rFonts w:cs="Arial" w:ascii="Arial" w:hAnsi="Arial"/>
          <w:color w:val="000000" w:themeColor="text1"/>
          <w:lang w:val="sr-RS"/>
        </w:rPr>
        <w:t>са</w:t>
      </w:r>
      <w:r>
        <w:rPr>
          <w:rFonts w:cs="Arial" w:ascii="Arial" w:hAnsi="Arial"/>
          <w:color w:val="000000" w:themeColor="text1"/>
          <w:spacing w:val="-2"/>
          <w:lang w:val="sr-RS"/>
        </w:rPr>
        <w:t xml:space="preserve"> </w:t>
      </w:r>
      <w:r>
        <w:rPr>
          <w:rFonts w:cs="Arial" w:ascii="Arial" w:hAnsi="Arial"/>
          <w:color w:val="000000" w:themeColor="text1"/>
          <w:lang w:val="sr-RS"/>
        </w:rPr>
        <w:t>информацијом</w:t>
      </w:r>
      <w:r>
        <w:rPr>
          <w:rFonts w:cs="Arial" w:ascii="Arial" w:hAnsi="Arial"/>
          <w:color w:val="000000" w:themeColor="text1"/>
          <w:spacing w:val="2"/>
          <w:lang w:val="sr-RS"/>
        </w:rPr>
        <w:t xml:space="preserve"> </w:t>
      </w:r>
      <w:r>
        <w:rPr>
          <w:rFonts w:cs="Arial" w:ascii="Arial" w:hAnsi="Arial"/>
          <w:color w:val="000000" w:themeColor="text1"/>
          <w:lang w:val="sr-RS"/>
        </w:rPr>
        <w:t>путницима</w:t>
      </w:r>
      <w:r>
        <w:rPr>
          <w:rFonts w:cs="Arial" w:ascii="Arial" w:hAnsi="Arial"/>
          <w:color w:val="000000" w:themeColor="text1"/>
          <w:spacing w:val="-3"/>
          <w:lang w:val="sr-RS"/>
        </w:rPr>
        <w:t xml:space="preserve"> </w:t>
      </w:r>
      <w:r>
        <w:rPr>
          <w:rFonts w:cs="Arial" w:ascii="Arial" w:hAnsi="Arial"/>
          <w:color w:val="000000" w:themeColor="text1"/>
          <w:lang w:val="sr-RS"/>
        </w:rPr>
        <w:t>где</w:t>
      </w:r>
      <w:r>
        <w:rPr>
          <w:rFonts w:cs="Arial" w:ascii="Arial" w:hAnsi="Arial"/>
          <w:color w:val="000000" w:themeColor="text1"/>
          <w:spacing w:val="-2"/>
          <w:lang w:val="sr-RS"/>
        </w:rPr>
        <w:t xml:space="preserve"> </w:t>
      </w:r>
      <w:r>
        <w:rPr>
          <w:rFonts w:cs="Arial" w:ascii="Arial" w:hAnsi="Arial"/>
          <w:color w:val="000000" w:themeColor="text1"/>
          <w:lang w:val="sr-RS"/>
        </w:rPr>
        <w:t>се</w:t>
      </w:r>
      <w:r>
        <w:rPr>
          <w:rFonts w:cs="Arial" w:ascii="Arial" w:hAnsi="Arial"/>
          <w:color w:val="000000" w:themeColor="text1"/>
          <w:spacing w:val="-2"/>
          <w:lang w:val="sr-RS"/>
        </w:rPr>
        <w:t xml:space="preserve"> </w:t>
      </w:r>
      <w:r>
        <w:rPr>
          <w:rFonts w:cs="Arial" w:ascii="Arial" w:hAnsi="Arial"/>
          <w:color w:val="000000" w:themeColor="text1"/>
          <w:lang w:val="sr-RS"/>
        </w:rPr>
        <w:t>налазе.</w:t>
      </w:r>
    </w:p>
    <w:p>
      <w:pPr>
        <w:pStyle w:val="ListParagraph"/>
        <w:suppressAutoHyphens w:val="true"/>
        <w:spacing w:before="120" w:after="0"/>
        <w:ind w:left="1800" w:hanging="682"/>
        <w:contextualSpacing/>
        <w:rPr>
          <w:rFonts w:ascii="Arial" w:hAnsi="Arial" w:eastAsia="Calibri" w:cs="Arial"/>
          <w:color w:val="000000" w:themeColor="text1"/>
          <w:lang w:val="sr-RS"/>
        </w:rPr>
      </w:pPr>
      <w:r>
        <w:rPr>
          <w:rFonts w:eastAsia="Calibri" w:cs="Arial" w:ascii="Arial" w:hAnsi="Arial"/>
          <w:color w:val="000000" w:themeColor="text1"/>
          <w:lang w:val="sr-RS"/>
        </w:rPr>
      </w:r>
    </w:p>
    <w:p>
      <w:pPr>
        <w:pStyle w:val="ListParagraph"/>
        <w:widowControl/>
        <w:numPr>
          <w:ilvl w:val="0"/>
          <w:numId w:val="13"/>
        </w:numPr>
        <w:suppressAutoHyphens w:val="true"/>
        <w:spacing w:before="120" w:after="0"/>
        <w:contextualSpacing/>
        <w:rPr>
          <w:rFonts w:ascii="Arial" w:hAnsi="Arial" w:eastAsia="Calibri" w:cs="Arial"/>
          <w:color w:val="000000" w:themeColor="text1"/>
          <w:lang w:val="sr-RS"/>
        </w:rPr>
      </w:pPr>
      <w:r>
        <w:rPr>
          <w:rFonts w:cs="Arial" w:ascii="Arial" w:hAnsi="Arial"/>
          <w:color w:val="000000" w:themeColor="text1"/>
          <w:lang w:val="sr-RS"/>
        </w:rPr>
        <w:t>Превозник мора да располаже са најмање 2 возила у резерви од</w:t>
      </w:r>
      <w:r>
        <w:rPr>
          <w:rFonts w:cs="Arial" w:ascii="Arial" w:hAnsi="Arial"/>
          <w:color w:val="000000" w:themeColor="text1"/>
          <w:spacing w:val="1"/>
          <w:lang w:val="sr-RS"/>
        </w:rPr>
        <w:t xml:space="preserve"> </w:t>
      </w:r>
      <w:r>
        <w:rPr>
          <w:rFonts w:cs="Arial" w:ascii="Arial" w:hAnsi="Arial"/>
          <w:color w:val="000000" w:themeColor="text1"/>
          <w:lang w:val="sr-RS"/>
        </w:rPr>
        <w:t>којих</w:t>
      </w:r>
      <w:r>
        <w:rPr>
          <w:rFonts w:cs="Arial" w:ascii="Arial" w:hAnsi="Arial"/>
          <w:color w:val="000000" w:themeColor="text1"/>
          <w:spacing w:val="-1"/>
          <w:lang w:val="sr-RS"/>
        </w:rPr>
        <w:t xml:space="preserve"> </w:t>
      </w:r>
      <w:r>
        <w:rPr>
          <w:rFonts w:cs="Arial" w:ascii="Arial" w:hAnsi="Arial"/>
          <w:color w:val="000000" w:themeColor="text1"/>
          <w:lang w:val="sr-RS"/>
        </w:rPr>
        <w:t>је једно соло возило</w:t>
      </w:r>
      <w:r>
        <w:rPr>
          <w:rFonts w:cs="Arial" w:ascii="Arial" w:hAnsi="Arial"/>
          <w:color w:val="000000" w:themeColor="text1"/>
          <w:spacing w:val="-2"/>
          <w:lang w:val="sr-RS"/>
        </w:rPr>
        <w:t xml:space="preserve"> </w:t>
      </w:r>
      <w:r>
        <w:rPr>
          <w:rFonts w:cs="Arial" w:ascii="Arial" w:hAnsi="Arial"/>
          <w:color w:val="000000" w:themeColor="text1"/>
          <w:lang w:val="sr-RS"/>
        </w:rPr>
        <w:t>а</w:t>
      </w:r>
      <w:r>
        <w:rPr>
          <w:rFonts w:cs="Arial" w:ascii="Arial" w:hAnsi="Arial"/>
          <w:color w:val="000000" w:themeColor="text1"/>
          <w:spacing w:val="-1"/>
          <w:lang w:val="sr-RS"/>
        </w:rPr>
        <w:t xml:space="preserve"> </w:t>
      </w:r>
      <w:r>
        <w:rPr>
          <w:rFonts w:cs="Arial" w:ascii="Arial" w:hAnsi="Arial"/>
          <w:color w:val="000000" w:themeColor="text1"/>
          <w:lang w:val="sr-RS"/>
        </w:rPr>
        <w:t>друго возило</w:t>
      </w:r>
      <w:r>
        <w:rPr>
          <w:rFonts w:cs="Arial" w:ascii="Arial" w:hAnsi="Arial"/>
          <w:color w:val="000000" w:themeColor="text1"/>
          <w:spacing w:val="-1"/>
          <w:lang w:val="sr-RS"/>
        </w:rPr>
        <w:t xml:space="preserve"> </w:t>
      </w:r>
      <w:r>
        <w:rPr>
          <w:rFonts w:cs="Arial" w:ascii="Arial" w:hAnsi="Arial"/>
          <w:color w:val="000000" w:themeColor="text1"/>
          <w:lang w:val="sr-RS"/>
        </w:rPr>
        <w:t>зглобног типа.</w:t>
      </w:r>
    </w:p>
    <w:p>
      <w:pPr>
        <w:pStyle w:val="Normal"/>
        <w:spacing w:before="120" w:after="160"/>
        <w:ind w:left="1418" w:hanging="0"/>
        <w:jc w:val="both"/>
        <w:rPr>
          <w:rFonts w:ascii="Arial" w:hAnsi="Arial" w:eastAsia="Calibri" w:cs="Arial"/>
          <w:lang w:val="sr-RS"/>
        </w:rPr>
      </w:pPr>
      <w:r>
        <w:rPr>
          <w:rFonts w:eastAsia="Calibri" w:cs="Arial" w:ascii="Arial" w:hAnsi="Arial"/>
          <w:lang w:val="sr-RS"/>
        </w:rPr>
        <w:t xml:space="preserve">*Напомена: Свако </w:t>
      </w:r>
      <w:r>
        <w:rPr>
          <w:rFonts w:cs="Arial" w:ascii="Arial" w:hAnsi="Arial"/>
          <w:lang w:val="sr-RS"/>
        </w:rPr>
        <w:t>возило мора да поседује извод лиценце издат од стране министарства</w:t>
      </w:r>
      <w:r>
        <w:rPr>
          <w:rFonts w:cs="Arial" w:ascii="Arial" w:hAnsi="Arial"/>
          <w:spacing w:val="1"/>
          <w:lang w:val="sr-RS"/>
        </w:rPr>
        <w:t xml:space="preserve"> </w:t>
      </w:r>
      <w:r>
        <w:rPr>
          <w:rFonts w:cs="Arial" w:ascii="Arial" w:hAnsi="Arial"/>
          <w:lang w:val="sr-RS"/>
        </w:rPr>
        <w:t>надлежног</w:t>
      </w:r>
      <w:r>
        <w:rPr>
          <w:rFonts w:cs="Arial" w:ascii="Arial" w:hAnsi="Arial"/>
          <w:spacing w:val="-1"/>
          <w:lang w:val="sr-RS"/>
        </w:rPr>
        <w:t xml:space="preserve"> </w:t>
      </w:r>
      <w:r>
        <w:rPr>
          <w:rFonts w:cs="Arial" w:ascii="Arial" w:hAnsi="Arial"/>
          <w:lang w:val="sr-RS"/>
        </w:rPr>
        <w:t>за</w:t>
      </w:r>
      <w:r>
        <w:rPr>
          <w:rFonts w:cs="Arial" w:ascii="Arial" w:hAnsi="Arial"/>
          <w:spacing w:val="-1"/>
          <w:lang w:val="sr-RS"/>
        </w:rPr>
        <w:t xml:space="preserve"> </w:t>
      </w:r>
      <w:r>
        <w:rPr>
          <w:rFonts w:cs="Arial" w:ascii="Arial" w:hAnsi="Arial"/>
          <w:lang w:val="sr-RS"/>
        </w:rPr>
        <w:t>послове</w:t>
      </w:r>
      <w:r>
        <w:rPr>
          <w:rFonts w:cs="Arial" w:ascii="Arial" w:hAnsi="Arial"/>
          <w:spacing w:val="-2"/>
          <w:lang w:val="sr-RS"/>
        </w:rPr>
        <w:t xml:space="preserve"> </w:t>
      </w:r>
      <w:r>
        <w:rPr>
          <w:rFonts w:cs="Arial" w:ascii="Arial" w:hAnsi="Arial"/>
          <w:lang w:val="sr-RS"/>
        </w:rPr>
        <w:t>саобраћаја</w:t>
      </w:r>
    </w:p>
    <w:p>
      <w:pPr>
        <w:pStyle w:val="Normal"/>
        <w:spacing w:before="120" w:after="160"/>
        <w:ind w:left="1985" w:hanging="567"/>
        <w:jc w:val="both"/>
        <w:rPr>
          <w:rFonts w:ascii="Arial" w:hAnsi="Arial" w:eastAsia="Calibri" w:cs="Arial"/>
          <w:b/>
          <w:b/>
          <w:bCs/>
          <w:color w:val="000000" w:themeColor="text1"/>
          <w:lang w:val="sr-RS"/>
        </w:rPr>
      </w:pPr>
      <w:r>
        <w:rPr>
          <w:rFonts w:eastAsia="Calibri" w:cs="Arial" w:ascii="Arial" w:hAnsi="Arial"/>
          <w:b/>
          <w:bCs/>
          <w:color w:val="000000" w:themeColor="text1"/>
          <w:lang w:val="sr-RS"/>
        </w:rPr>
        <w:t xml:space="preserve">Доказ: </w:t>
      </w:r>
    </w:p>
    <w:p>
      <w:pPr>
        <w:pStyle w:val="ListParagraph"/>
        <w:widowControl/>
        <w:numPr>
          <w:ilvl w:val="0"/>
          <w:numId w:val="14"/>
        </w:numPr>
        <w:spacing w:before="120" w:after="160"/>
        <w:rPr>
          <w:rFonts w:ascii="Arial" w:hAnsi="Arial" w:eastAsia="Calibri" w:cs="Arial"/>
          <w:color w:val="000000" w:themeColor="text1"/>
          <w:lang w:val="sr-RS"/>
        </w:rPr>
      </w:pPr>
      <w:r>
        <w:rPr>
          <w:rFonts w:eastAsia="Calibri" w:cs="Arial" w:ascii="Arial" w:hAnsi="Arial"/>
          <w:color w:val="000000" w:themeColor="text1"/>
          <w:lang w:val="sr-RS"/>
        </w:rPr>
        <w:t>За сва возила доставља се: Попуњен образац 4. Списак аутобуса; лиценца министарства надлежног за послове саобраћаја у којој морају бити наведени сви аутобуси; извод из читача саобраћајне дозволе; копија полисе осигурања; пописна листа на дан 31.12.2022. године или рачун за возила купљена од 01.01.2023.године или уговор о лизингу.</w:t>
      </w:r>
    </w:p>
    <w:p>
      <w:pPr>
        <w:pStyle w:val="ListParagraph"/>
        <w:widowControl/>
        <w:numPr>
          <w:ilvl w:val="0"/>
          <w:numId w:val="14"/>
        </w:numPr>
        <w:spacing w:before="120" w:after="160"/>
        <w:rPr>
          <w:rFonts w:ascii="Arial" w:hAnsi="Arial" w:eastAsia="Calibri" w:cs="Arial"/>
          <w:color w:val="000000" w:themeColor="text1"/>
          <w:lang w:val="sr-RS"/>
        </w:rPr>
      </w:pPr>
      <w:r>
        <w:rPr>
          <w:rFonts w:eastAsia="Calibri" w:cs="Arial" w:ascii="Arial" w:hAnsi="Arial"/>
          <w:color w:val="000000" w:themeColor="text1"/>
          <w:lang w:val="sr-RS"/>
        </w:rPr>
        <w:t>Као доказ техничке опремљености аутобуса доставља се: технички лист возила издат од стране произвођача или изјава на меморандуму понуђача под пуном кривичном и материјалном одговорношћу да сва возила наведена у понуди испуњавају захтеване техничке карактеристике у погледу минималне опремљености.</w:t>
      </w:r>
    </w:p>
    <w:p>
      <w:pPr>
        <w:pStyle w:val="ListParagraph"/>
        <w:widowControl/>
        <w:numPr>
          <w:ilvl w:val="0"/>
          <w:numId w:val="5"/>
        </w:numPr>
        <w:suppressAutoHyphens w:val="true"/>
        <w:spacing w:before="120" w:after="0"/>
        <w:ind w:left="1701" w:hanging="567"/>
        <w:contextualSpacing/>
        <w:rPr>
          <w:rFonts w:ascii="Arial" w:hAnsi="Arial" w:eastAsia="Calibri" w:cs="Arial"/>
          <w:b/>
          <w:b/>
          <w:bCs/>
          <w:i/>
          <w:i/>
          <w:iCs/>
          <w:lang w:val="sr-RS"/>
        </w:rPr>
      </w:pPr>
      <w:r>
        <w:rPr>
          <w:rFonts w:eastAsia="Calibri" w:cs="Arial" w:ascii="Arial" w:hAnsi="Arial"/>
          <w:lang w:val="sr-RS"/>
        </w:rPr>
        <w:t>Понуђач мора да испуњава захтеве стандарда:</w:t>
      </w:r>
    </w:p>
    <w:p>
      <w:pPr>
        <w:pStyle w:val="NoSpacing"/>
        <w:jc w:val="both"/>
        <w:rPr>
          <w:sz w:val="22"/>
          <w:szCs w:val="22"/>
          <w:lang w:val="sr-RS"/>
        </w:rPr>
      </w:pPr>
      <w:r>
        <w:rPr>
          <w:sz w:val="22"/>
          <w:szCs w:val="22"/>
          <w:lang w:val="sr-RS"/>
        </w:rPr>
      </w:r>
    </w:p>
    <w:p>
      <w:pPr>
        <w:pStyle w:val="NoSpacing"/>
        <w:numPr>
          <w:ilvl w:val="0"/>
          <w:numId w:val="8"/>
        </w:numPr>
        <w:ind w:left="1701" w:hanging="283"/>
        <w:jc w:val="both"/>
        <w:rPr>
          <w:color w:val="000000" w:themeColor="text1"/>
          <w:sz w:val="22"/>
          <w:szCs w:val="22"/>
          <w:lang w:val="sr-RS"/>
        </w:rPr>
      </w:pPr>
      <w:r>
        <w:rPr>
          <w:color w:val="000000" w:themeColor="text1"/>
          <w:sz w:val="22"/>
          <w:szCs w:val="22"/>
          <w:lang w:val="sr-RS"/>
        </w:rPr>
        <w:t>Систем менаџмента квалитетом ИСО 9001;</w:t>
      </w:r>
    </w:p>
    <w:p>
      <w:pPr>
        <w:pStyle w:val="NoSpacing"/>
        <w:numPr>
          <w:ilvl w:val="0"/>
          <w:numId w:val="8"/>
        </w:numPr>
        <w:ind w:left="1701" w:hanging="283"/>
        <w:jc w:val="both"/>
        <w:rPr>
          <w:color w:val="000000" w:themeColor="text1"/>
          <w:sz w:val="22"/>
          <w:szCs w:val="22"/>
          <w:lang w:val="sr-RS"/>
        </w:rPr>
      </w:pPr>
      <w:r>
        <w:rPr>
          <w:color w:val="000000" w:themeColor="text1"/>
          <w:sz w:val="22"/>
          <w:szCs w:val="22"/>
          <w:lang w:val="sr-RS"/>
        </w:rPr>
        <w:t>Систем менаџмента животном средином ИСО 14001;</w:t>
      </w:r>
    </w:p>
    <w:p>
      <w:pPr>
        <w:pStyle w:val="NoSpacing"/>
        <w:numPr>
          <w:ilvl w:val="0"/>
          <w:numId w:val="8"/>
        </w:numPr>
        <w:ind w:left="1701" w:hanging="283"/>
        <w:jc w:val="both"/>
        <w:rPr>
          <w:color w:val="000000" w:themeColor="text1"/>
          <w:sz w:val="22"/>
          <w:szCs w:val="22"/>
          <w:lang w:val="sr-RS"/>
        </w:rPr>
      </w:pPr>
      <w:r>
        <w:rPr>
          <w:color w:val="000000" w:themeColor="text1"/>
          <w:sz w:val="22"/>
          <w:szCs w:val="22"/>
          <w:lang w:val="sr-RS"/>
        </w:rPr>
        <w:t>Систем управљања безбедношћу друмског саобраћаја ИСО 39001;</w:t>
      </w:r>
    </w:p>
    <w:p>
      <w:pPr>
        <w:pStyle w:val="NoSpacing"/>
        <w:numPr>
          <w:ilvl w:val="0"/>
          <w:numId w:val="8"/>
        </w:numPr>
        <w:ind w:left="1701" w:hanging="283"/>
        <w:jc w:val="both"/>
        <w:rPr>
          <w:color w:val="000000" w:themeColor="text1"/>
          <w:sz w:val="22"/>
          <w:szCs w:val="22"/>
          <w:lang w:val="sr-RS"/>
        </w:rPr>
      </w:pPr>
      <w:r>
        <w:rPr>
          <w:color w:val="000000" w:themeColor="text1"/>
          <w:sz w:val="22"/>
          <w:szCs w:val="22"/>
          <w:lang w:val="sr-RS"/>
        </w:rPr>
        <w:t>Систем безбедности друмског саобраћаја ИСО 39002.</w:t>
      </w:r>
    </w:p>
    <w:p>
      <w:pPr>
        <w:pStyle w:val="NoSpacing"/>
        <w:jc w:val="both"/>
        <w:rPr>
          <w:sz w:val="22"/>
          <w:szCs w:val="22"/>
          <w:lang w:val="sr-RS"/>
        </w:rPr>
      </w:pPr>
      <w:r>
        <w:rPr>
          <w:sz w:val="22"/>
          <w:szCs w:val="22"/>
          <w:lang w:val="sr-RS"/>
        </w:rPr>
      </w:r>
    </w:p>
    <w:p>
      <w:pPr>
        <w:pStyle w:val="NoSpacing"/>
        <w:ind w:left="698" w:firstLine="720"/>
        <w:jc w:val="both"/>
        <w:rPr>
          <w:b/>
          <w:b/>
          <w:bCs/>
          <w:sz w:val="22"/>
          <w:szCs w:val="22"/>
          <w:lang w:val="sr-RS"/>
        </w:rPr>
      </w:pPr>
      <w:r>
        <w:rPr>
          <w:b/>
          <w:bCs/>
          <w:sz w:val="22"/>
          <w:szCs w:val="22"/>
          <w:lang w:val="sr-RS"/>
        </w:rPr>
        <w:t>Доказ:</w:t>
      </w:r>
    </w:p>
    <w:p>
      <w:pPr>
        <w:pStyle w:val="NoSpacing"/>
        <w:numPr>
          <w:ilvl w:val="0"/>
          <w:numId w:val="12"/>
        </w:numPr>
        <w:jc w:val="both"/>
        <w:rPr>
          <w:sz w:val="22"/>
          <w:szCs w:val="22"/>
          <w:lang w:val="sr-RS"/>
        </w:rPr>
      </w:pPr>
      <w:r>
        <w:rPr>
          <w:sz w:val="22"/>
          <w:szCs w:val="22"/>
          <w:lang w:val="sr-RS"/>
        </w:rPr>
        <w:t>Копије важећих сертификата</w:t>
      </w:r>
    </w:p>
    <w:p>
      <w:pPr>
        <w:pStyle w:val="NoSpacing"/>
        <w:spacing w:before="120" w:after="0"/>
        <w:ind w:left="1418" w:hanging="0"/>
        <w:jc w:val="both"/>
        <w:rPr>
          <w:sz w:val="22"/>
          <w:szCs w:val="22"/>
          <w:lang w:val="sr-RS"/>
        </w:rPr>
      </w:pPr>
      <w:r>
        <w:rPr>
          <w:sz w:val="22"/>
          <w:szCs w:val="22"/>
          <w:lang w:val="sr-RS"/>
        </w:rPr>
        <w:t>Напомена: Обим сертификације захтеваних стандарда мора бити усклађен са предметом јавне набавке.</w:t>
      </w:r>
    </w:p>
    <w:p>
      <w:pPr>
        <w:pStyle w:val="Heading2"/>
        <w:numPr>
          <w:ilvl w:val="0"/>
          <w:numId w:val="1"/>
        </w:numPr>
        <w:tabs>
          <w:tab w:val="clear" w:pos="720"/>
          <w:tab w:val="left" w:pos="794" w:leader="none"/>
          <w:tab w:val="left" w:pos="795" w:leader="none"/>
        </w:tabs>
        <w:ind w:left="794" w:hanging="682"/>
        <w:rPr>
          <w:rFonts w:ascii="Arial" w:hAnsi="Arial" w:cs="Arial"/>
          <w:sz w:val="22"/>
          <w:szCs w:val="22"/>
          <w:lang w:val="sr-RS"/>
        </w:rPr>
      </w:pPr>
      <w:r>
        <w:rPr>
          <w:rFonts w:cs="Arial" w:ascii="Arial" w:hAnsi="Arial"/>
          <w:sz w:val="22"/>
          <w:szCs w:val="22"/>
          <w:lang w:val="sr-RS"/>
        </w:rPr>
        <w:t>Критеријум</w:t>
      </w:r>
      <w:r>
        <w:rPr>
          <w:rFonts w:cs="Arial" w:ascii="Arial" w:hAnsi="Arial"/>
          <w:spacing w:val="-4"/>
          <w:sz w:val="22"/>
          <w:szCs w:val="22"/>
          <w:lang w:val="sr-RS"/>
        </w:rPr>
        <w:t xml:space="preserve"> </w:t>
      </w:r>
      <w:r>
        <w:rPr>
          <w:rFonts w:cs="Arial" w:ascii="Arial" w:hAnsi="Arial"/>
          <w:sz w:val="22"/>
          <w:szCs w:val="22"/>
          <w:lang w:val="sr-RS"/>
        </w:rPr>
        <w:t>за</w:t>
      </w:r>
      <w:r>
        <w:rPr>
          <w:rFonts w:cs="Arial" w:ascii="Arial" w:hAnsi="Arial"/>
          <w:spacing w:val="-5"/>
          <w:sz w:val="22"/>
          <w:szCs w:val="22"/>
          <w:lang w:val="sr-RS"/>
        </w:rPr>
        <w:t xml:space="preserve"> </w:t>
      </w:r>
      <w:r>
        <w:rPr>
          <w:rFonts w:cs="Arial" w:ascii="Arial" w:hAnsi="Arial"/>
          <w:sz w:val="22"/>
          <w:szCs w:val="22"/>
          <w:lang w:val="sr-RS"/>
        </w:rPr>
        <w:t>избор</w:t>
      </w:r>
      <w:r>
        <w:rPr>
          <w:rFonts w:cs="Arial" w:ascii="Arial" w:hAnsi="Arial"/>
          <w:spacing w:val="-5"/>
          <w:sz w:val="22"/>
          <w:szCs w:val="22"/>
          <w:lang w:val="sr-RS"/>
        </w:rPr>
        <w:t xml:space="preserve"> </w:t>
      </w:r>
      <w:r>
        <w:rPr>
          <w:rFonts w:cs="Arial" w:ascii="Arial" w:hAnsi="Arial"/>
          <w:sz w:val="22"/>
          <w:szCs w:val="22"/>
          <w:lang w:val="sr-RS"/>
        </w:rPr>
        <w:t>најповољније</w:t>
      </w:r>
      <w:r>
        <w:rPr>
          <w:rFonts w:cs="Arial" w:ascii="Arial" w:hAnsi="Arial"/>
          <w:spacing w:val="-5"/>
          <w:sz w:val="22"/>
          <w:szCs w:val="22"/>
          <w:lang w:val="sr-RS"/>
        </w:rPr>
        <w:t xml:space="preserve"> </w:t>
      </w:r>
      <w:r>
        <w:rPr>
          <w:rFonts w:cs="Arial" w:ascii="Arial" w:hAnsi="Arial"/>
          <w:sz w:val="22"/>
          <w:szCs w:val="22"/>
          <w:lang w:val="sr-RS"/>
        </w:rPr>
        <w:t>понуде</w:t>
      </w:r>
    </w:p>
    <w:p>
      <w:pPr>
        <w:pStyle w:val="TextBody"/>
        <w:spacing w:before="157" w:after="0"/>
        <w:rPr>
          <w:rFonts w:ascii="Arial" w:hAnsi="Arial" w:cs="Arial"/>
          <w:sz w:val="22"/>
          <w:szCs w:val="22"/>
          <w:lang w:val="sr-RS"/>
        </w:rPr>
      </w:pPr>
      <w:r>
        <w:rPr>
          <w:rFonts w:cs="Arial" w:ascii="Arial" w:hAnsi="Arial"/>
          <w:sz w:val="22"/>
          <w:szCs w:val="22"/>
          <w:lang w:val="sr-RS"/>
        </w:rPr>
        <w:t>Критеријум</w:t>
      </w:r>
      <w:r>
        <w:rPr>
          <w:rFonts w:cs="Arial" w:ascii="Arial" w:hAnsi="Arial"/>
          <w:spacing w:val="-5"/>
          <w:sz w:val="22"/>
          <w:szCs w:val="22"/>
          <w:lang w:val="sr-RS"/>
        </w:rPr>
        <w:t xml:space="preserve"> </w:t>
      </w:r>
      <w:r>
        <w:rPr>
          <w:rFonts w:cs="Arial" w:ascii="Arial" w:hAnsi="Arial"/>
          <w:sz w:val="22"/>
          <w:szCs w:val="22"/>
          <w:lang w:val="sr-RS"/>
        </w:rPr>
        <w:t>за</w:t>
      </w:r>
      <w:r>
        <w:rPr>
          <w:rFonts w:cs="Arial" w:ascii="Arial" w:hAnsi="Arial"/>
          <w:spacing w:val="-6"/>
          <w:sz w:val="22"/>
          <w:szCs w:val="22"/>
          <w:lang w:val="sr-RS"/>
        </w:rPr>
        <w:t xml:space="preserve"> </w:t>
      </w:r>
      <w:r>
        <w:rPr>
          <w:rFonts w:cs="Arial" w:ascii="Arial" w:hAnsi="Arial"/>
          <w:sz w:val="22"/>
          <w:szCs w:val="22"/>
          <w:lang w:val="sr-RS"/>
        </w:rPr>
        <w:t>избор</w:t>
      </w:r>
      <w:r>
        <w:rPr>
          <w:rFonts w:cs="Arial" w:ascii="Arial" w:hAnsi="Arial"/>
          <w:spacing w:val="-4"/>
          <w:sz w:val="22"/>
          <w:szCs w:val="22"/>
          <w:lang w:val="sr-RS"/>
        </w:rPr>
        <w:t xml:space="preserve"> </w:t>
      </w:r>
      <w:r>
        <w:rPr>
          <w:rFonts w:cs="Arial" w:ascii="Arial" w:hAnsi="Arial"/>
          <w:sz w:val="22"/>
          <w:szCs w:val="22"/>
          <w:lang w:val="sr-RS"/>
        </w:rPr>
        <w:t>најповољније</w:t>
      </w:r>
      <w:r>
        <w:rPr>
          <w:rFonts w:cs="Arial" w:ascii="Arial" w:hAnsi="Arial"/>
          <w:spacing w:val="-5"/>
          <w:sz w:val="22"/>
          <w:szCs w:val="22"/>
          <w:lang w:val="sr-RS"/>
        </w:rPr>
        <w:t xml:space="preserve"> </w:t>
      </w:r>
      <w:r>
        <w:rPr>
          <w:rFonts w:cs="Arial" w:ascii="Arial" w:hAnsi="Arial"/>
          <w:sz w:val="22"/>
          <w:szCs w:val="22"/>
          <w:lang w:val="sr-RS"/>
        </w:rPr>
        <w:t>понуде</w:t>
      </w:r>
      <w:r>
        <w:rPr>
          <w:rFonts w:cs="Arial" w:ascii="Arial" w:hAnsi="Arial"/>
          <w:spacing w:val="-5"/>
          <w:sz w:val="22"/>
          <w:szCs w:val="22"/>
          <w:lang w:val="sr-RS"/>
        </w:rPr>
        <w:t xml:space="preserve"> </w:t>
      </w:r>
      <w:r>
        <w:rPr>
          <w:rFonts w:cs="Arial" w:ascii="Arial" w:hAnsi="Arial"/>
          <w:sz w:val="22"/>
          <w:szCs w:val="22"/>
          <w:lang w:val="sr-RS"/>
        </w:rPr>
        <w:t>је</w:t>
      </w:r>
      <w:r>
        <w:rPr>
          <w:rFonts w:cs="Arial" w:ascii="Arial" w:hAnsi="Arial"/>
          <w:spacing w:val="-6"/>
          <w:sz w:val="22"/>
          <w:szCs w:val="22"/>
          <w:lang w:val="sr-RS"/>
        </w:rPr>
        <w:t xml:space="preserve"> </w:t>
      </w:r>
      <w:r>
        <w:rPr>
          <w:rFonts w:cs="Arial" w:ascii="Arial" w:hAnsi="Arial"/>
          <w:sz w:val="22"/>
          <w:szCs w:val="22"/>
          <w:lang w:val="sr-RS"/>
        </w:rPr>
        <w:t>економски</w:t>
      </w:r>
      <w:r>
        <w:rPr>
          <w:rFonts w:cs="Arial" w:ascii="Arial" w:hAnsi="Arial"/>
          <w:spacing w:val="-6"/>
          <w:sz w:val="22"/>
          <w:szCs w:val="22"/>
          <w:lang w:val="sr-RS"/>
        </w:rPr>
        <w:t xml:space="preserve"> </w:t>
      </w:r>
      <w:r>
        <w:rPr>
          <w:rFonts w:cs="Arial" w:ascii="Arial" w:hAnsi="Arial"/>
          <w:sz w:val="22"/>
          <w:szCs w:val="22"/>
          <w:lang w:val="sr-RS"/>
        </w:rPr>
        <w:t>најповољнија</w:t>
      </w:r>
      <w:r>
        <w:rPr>
          <w:rFonts w:cs="Arial" w:ascii="Arial" w:hAnsi="Arial"/>
          <w:spacing w:val="-5"/>
          <w:sz w:val="22"/>
          <w:szCs w:val="22"/>
          <w:lang w:val="sr-RS"/>
        </w:rPr>
        <w:t xml:space="preserve"> </w:t>
      </w:r>
      <w:r>
        <w:rPr>
          <w:rFonts w:cs="Arial" w:ascii="Arial" w:hAnsi="Arial"/>
          <w:sz w:val="22"/>
          <w:szCs w:val="22"/>
          <w:lang w:val="sr-RS"/>
        </w:rPr>
        <w:t xml:space="preserve">понуда (Висина понуђене накнаде - Укупна вредност за оквирне количине током 10 година без ПДВ-а; Број возила са најмање Еуро 5 нормом; Удаљеност објеката потребних за пружање услуга). </w:t>
      </w:r>
    </w:p>
    <w:p>
      <w:pPr>
        <w:pStyle w:val="ListParagraph"/>
        <w:numPr>
          <w:ilvl w:val="0"/>
          <w:numId w:val="1"/>
        </w:numPr>
        <w:tabs>
          <w:tab w:val="clear" w:pos="720"/>
          <w:tab w:val="left" w:pos="794" w:leader="none"/>
          <w:tab w:val="left" w:pos="795" w:leader="none"/>
        </w:tabs>
        <w:spacing w:before="161" w:after="0"/>
        <w:jc w:val="both"/>
        <w:rPr>
          <w:rFonts w:ascii="Arial" w:hAnsi="Arial" w:cs="Arial"/>
          <w:b/>
          <w:b/>
          <w:bCs/>
          <w:lang w:val="sr-RS"/>
        </w:rPr>
      </w:pPr>
      <w:r>
        <w:rPr>
          <w:rFonts w:cs="Arial" w:ascii="Arial" w:hAnsi="Arial"/>
          <w:b/>
          <w:bCs/>
          <w:lang w:val="sr-RS"/>
        </w:rPr>
        <w:t>Рок за предају понуда, адреса на коју се достављају понуде, језик и писмо на којем понуде морају бити сачињене</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Понуђач понуду подноси на адресу Наручиоца: Рума, ул. Главна бр. 155.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Понуда се подноси у штампаном облику, увезана или у регистратору. Сви обрасци и модел јавног уговора морају бити попуњени и потписано од стране одговорног/овлашћеног лица наведеног као законски заступник у евиденцији АПР-а.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Понуда се подноси у затвореној коверти са адресом Наручиоца, називом поступка јавно-приватног партнерства са елементима концесије, назнаком ”НЕ ОТВАРАТИ”, називом и адресом понуђача.</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Рок за предају понуда је 60 дана од дана објављивања јавног позива у ”Службеном гласнику РС” (25. октобар 2023. године, до 12.00 часова).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Понуђач подноси понуду на српском језику и по правилу на ћириличном писму. Сви обрасци, изјаве и документа који се достављају уз понуду морају бити на српском језику. </w:t>
      </w:r>
    </w:p>
    <w:p>
      <w:pPr>
        <w:pStyle w:val="ListParagraph"/>
        <w:numPr>
          <w:ilvl w:val="0"/>
          <w:numId w:val="1"/>
        </w:numPr>
        <w:tabs>
          <w:tab w:val="clear" w:pos="720"/>
          <w:tab w:val="left" w:pos="794" w:leader="none"/>
          <w:tab w:val="left" w:pos="795" w:leader="none"/>
        </w:tabs>
        <w:spacing w:before="161" w:after="0"/>
        <w:jc w:val="both"/>
        <w:rPr>
          <w:rFonts w:ascii="Arial" w:hAnsi="Arial" w:cs="Arial"/>
          <w:b/>
          <w:b/>
          <w:bCs/>
          <w:lang w:val="sr-RS"/>
        </w:rPr>
      </w:pPr>
      <w:r>
        <w:rPr>
          <w:rFonts w:cs="Arial" w:ascii="Arial" w:hAnsi="Arial"/>
          <w:b/>
          <w:bCs/>
          <w:lang w:val="sr-RS"/>
        </w:rPr>
        <w:t xml:space="preserve">Датум достављања обавештења о исходу поступка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Одлука о избору најповољније понуде биће донета у року од 60 дана од истека рока за подношење понуда. </w:t>
      </w:r>
    </w:p>
    <w:p>
      <w:pPr>
        <w:pStyle w:val="ListParagraph"/>
        <w:numPr>
          <w:ilvl w:val="0"/>
          <w:numId w:val="1"/>
        </w:numPr>
        <w:tabs>
          <w:tab w:val="clear" w:pos="720"/>
          <w:tab w:val="left" w:pos="794" w:leader="none"/>
          <w:tab w:val="left" w:pos="795" w:leader="none"/>
        </w:tabs>
        <w:spacing w:before="161" w:after="0"/>
        <w:jc w:val="both"/>
        <w:rPr>
          <w:rFonts w:ascii="Arial" w:hAnsi="Arial" w:cs="Arial"/>
          <w:b/>
          <w:b/>
          <w:bCs/>
          <w:lang w:val="sr-RS"/>
        </w:rPr>
      </w:pPr>
      <w:r>
        <w:rPr>
          <w:rFonts w:cs="Arial" w:ascii="Arial" w:hAnsi="Arial"/>
          <w:b/>
          <w:bCs/>
          <w:lang w:val="sr-RS"/>
        </w:rPr>
        <w:t xml:space="preserve">Назив и адреса тела надлежног за решавање по захтевима за заштиту права и подаци о роковима за њихово подношење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Свако лице заинтересовано за учешће или које учествује у Поступку доделе концесије има право да поднесе захтев за заштиту права у вези са Поступком доделе концесије Републичкој комисији за заштиту права у поступцима јавних набавки (Комисија).</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Захтев за заштиту права се подноси Наручиоцу на адресу назначену у Јавном позиву и конкурсној документацији, препорученом поштом са повратницом или лично на писарници Наручиоца.</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Копија захтева за заштиту права се истовремено подноси и Комисији на следећу адресу Немањина 22-26, 11000 Београд.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Рокови за подношење захтева за заштиту права су: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Захтев за заштиту права може да се поднесе у току целог поступка јавне набавке, осим ако ЗЈН није другачије одређено, а најкасније у року од десет дана од дана објављивања одлуке наручиоца којом се окончава поступак јавне набавке.</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Захтев за заштиту права којим се оспоравају радње наручиоца у вези са одређивањем врсте поступка, садржином јавног позива и конкурсном документацијом сматраће се благовременим ако је примљен од стране наручиоца најкасније три дана пре истека рока за подношење понуда, без обзира на начин достављања.</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Захтев за заштиту права којим се оспоравају радње наручиоца предузете након истека рока за подношење понуда подноси се у року од десет дана од дана објављивања одлуке наручиоца, односно од дана пријема одлуке у случајевима када објављивање није предвиђено.</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Након истека рока за подношење захтева за заштиту права, подносилац захтева не може да допуњава захтев изношењем разлога у вези са радњама које су предмет оспоравања у поднетом захтеву или оспоравањем других радњи наручиоца са којима је био или могао да буде упознат пре истека рока за подношење захтева за заштиту права, а које није истакао у поднетом захтеву.  </w:t>
      </w:r>
    </w:p>
    <w:p>
      <w:pPr>
        <w:pStyle w:val="ListParagraph"/>
        <w:numPr>
          <w:ilvl w:val="0"/>
          <w:numId w:val="1"/>
        </w:numPr>
        <w:tabs>
          <w:tab w:val="clear" w:pos="720"/>
          <w:tab w:val="left" w:pos="794" w:leader="none"/>
          <w:tab w:val="left" w:pos="795" w:leader="none"/>
        </w:tabs>
        <w:spacing w:before="161" w:after="0"/>
        <w:jc w:val="both"/>
        <w:rPr>
          <w:rFonts w:ascii="Arial" w:hAnsi="Arial" w:cs="Arial"/>
          <w:b/>
          <w:b/>
          <w:bCs/>
          <w:lang w:val="sr-RS"/>
        </w:rPr>
      </w:pPr>
      <w:r>
        <w:rPr>
          <w:rFonts w:cs="Arial" w:ascii="Arial" w:hAnsi="Arial"/>
          <w:b/>
          <w:bCs/>
          <w:lang w:val="sr-RS"/>
        </w:rPr>
        <w:t xml:space="preserve">Преузимање конкурсне документације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Сви заинтересовани привредни субјекти конкурсну документацију могу откупити уплатом износа од 5.000,00 динара на рачун бр. 840-742351843-94, модел:  97, позив на број:  90-229.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Након уплате, привредни субјекти доказ о уплати са захтевом за преузимање конкурсне документације достављају на адресу електронске поште: jnbruma@ruma.rs. Рок за стављање на располагање конкурсне документације три радна дана од дана од достављања доказа о уплати. </w:t>
      </w:r>
    </w:p>
    <w:p>
      <w:pPr>
        <w:pStyle w:val="TextBody"/>
        <w:spacing w:lineRule="auto" w:line="276" w:before="157" w:after="0"/>
        <w:ind w:left="794" w:right="107" w:hanging="0"/>
        <w:rPr>
          <w:rFonts w:ascii="Arial" w:hAnsi="Arial" w:cs="Arial"/>
          <w:sz w:val="22"/>
          <w:szCs w:val="22"/>
          <w:lang w:val="sr-RS"/>
        </w:rPr>
      </w:pPr>
      <w:r>
        <w:rPr>
          <w:rFonts w:cs="Arial" w:ascii="Arial" w:hAnsi="Arial"/>
          <w:sz w:val="22"/>
          <w:szCs w:val="22"/>
          <w:lang w:val="sr-RS"/>
        </w:rPr>
        <w:t xml:space="preserve">Напомена: Конкурсну документацију може откупити само привредни субјект који обавља послове превоза путника, који може овластити друго лице за њено преузимање. Понуду може поднети само привредни субјект који је откупио конкурсну документацију, самостално или као члан групе понуђача. </w:t>
      </w:r>
    </w:p>
    <w:p>
      <w:pPr>
        <w:pStyle w:val="Normal"/>
        <w:rPr>
          <w:rFonts w:ascii="Arial" w:hAnsi="Arial" w:cs="Arial"/>
          <w:lang w:val="sr-RS"/>
        </w:rPr>
      </w:pPr>
      <w:r>
        <w:rPr>
          <w:rFonts w:cs="Arial" w:ascii="Arial" w:hAnsi="Arial"/>
          <w:lang w:val="sr-RS"/>
        </w:rPr>
      </w:r>
    </w:p>
    <w:p>
      <w:pPr>
        <w:pStyle w:val="Heading2"/>
        <w:numPr>
          <w:ilvl w:val="0"/>
          <w:numId w:val="1"/>
        </w:numPr>
        <w:tabs>
          <w:tab w:val="clear" w:pos="720"/>
          <w:tab w:val="left" w:pos="795" w:leader="none"/>
        </w:tabs>
        <w:spacing w:before="121" w:after="0"/>
        <w:ind w:left="794" w:hanging="682"/>
        <w:jc w:val="both"/>
        <w:rPr>
          <w:rFonts w:ascii="Arial" w:hAnsi="Arial" w:cs="Arial"/>
          <w:sz w:val="22"/>
          <w:szCs w:val="22"/>
          <w:lang w:val="sr-RS"/>
        </w:rPr>
      </w:pPr>
      <w:r>
        <w:rPr>
          <w:rFonts w:cs="Arial" w:ascii="Arial" w:hAnsi="Arial"/>
          <w:sz w:val="22"/>
          <w:szCs w:val="22"/>
          <w:lang w:val="sr-RS"/>
        </w:rPr>
        <w:t>Гаранција</w:t>
      </w:r>
      <w:r>
        <w:rPr>
          <w:rFonts w:cs="Arial" w:ascii="Arial" w:hAnsi="Arial"/>
          <w:spacing w:val="-6"/>
          <w:sz w:val="22"/>
          <w:szCs w:val="22"/>
          <w:lang w:val="sr-RS"/>
        </w:rPr>
        <w:t xml:space="preserve"> </w:t>
      </w:r>
      <w:r>
        <w:rPr>
          <w:rFonts w:cs="Arial" w:ascii="Arial" w:hAnsi="Arial"/>
          <w:sz w:val="22"/>
          <w:szCs w:val="22"/>
          <w:lang w:val="sr-RS"/>
        </w:rPr>
        <w:t>понуде</w:t>
      </w:r>
    </w:p>
    <w:p>
      <w:pPr>
        <w:pStyle w:val="TextBody"/>
        <w:spacing w:lineRule="auto" w:line="276" w:before="117" w:after="0"/>
        <w:ind w:left="794" w:right="109" w:hanging="0"/>
        <w:rPr>
          <w:rFonts w:ascii="Arial" w:hAnsi="Arial" w:cs="Arial"/>
          <w:sz w:val="22"/>
          <w:szCs w:val="22"/>
          <w:lang w:val="sr-RS"/>
        </w:rPr>
      </w:pPr>
      <w:r>
        <w:rPr>
          <w:rFonts w:cs="Arial" w:ascii="Arial" w:hAnsi="Arial"/>
          <w:sz w:val="22"/>
          <w:szCs w:val="22"/>
          <w:lang w:val="sr-RS"/>
        </w:rPr>
        <w:t xml:space="preserve">Понуђач је дужан да уз понуду преда банкарску гаранцију за озбиљност понуде у висини од 0,3% укупне вредности понуде без ПДВ-а, која ће бити са клаузулама: безусловна и платива на први позив. Банкарска гаранција издаје се роком важности од 90 дана од дана јавног отварања понуда. Наручилац ће уновчити банкарску гаранцију у случају да понуђач одустане од своје понуде у року важења понуде, изабрани понуђач одбије да закључи јавни уговор или изабрани понуђач не достави обезбеђење за извршење уговора. </w:t>
      </w:r>
    </w:p>
    <w:sectPr>
      <w:headerReference w:type="default" r:id="rId4"/>
      <w:type w:val="nextPage"/>
      <w:pgSz w:w="11906" w:h="16838"/>
      <w:pgMar w:left="1020" w:right="1020" w:header="678" w:top="1600" w:footer="0" w:bottom="1376"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Verdana">
    <w:charset w:val="ee"/>
    <w:family w:val="roman"/>
    <w:pitch w:val="variable"/>
  </w:font>
  <w:font w:name="Arial">
    <w:charset w:val="ee"/>
    <w:family w:val="roman"/>
    <w:pitch w:val="variable"/>
  </w:font>
  <w:font w:name="Liberation Sans">
    <w:altName w:val="Arial"/>
    <w:charset w:val="ee"/>
    <w:family w:val="swiss"/>
    <w:pitch w:val="variable"/>
  </w:font>
  <w:font w:name="Symbol">
    <w:charset w:val="02"/>
    <w:family w:val="auto"/>
    <w:pitch w:val="default"/>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TextBody"/>
      <w:spacing w:lineRule="auto" w:line="12"/>
      <w:ind w:left="0" w:hanging="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794" w:hanging="681"/>
      </w:pPr>
      <w:rPr>
        <w:sz w:val="20"/>
        <w:b/>
        <w:szCs w:val="20"/>
        <w:bCs/>
        <w:w w:val="100"/>
        <w:rFonts w:eastAsia="Verdana" w:cs="Verdana"/>
        <w:lang w:eastAsia="en-US" w:bidi="ar-SA"/>
      </w:rPr>
    </w:lvl>
    <w:lvl w:ilvl="1">
      <w:start w:val="1"/>
      <w:numFmt w:val="decimal"/>
      <w:lvlText w:val="%1.%2"/>
      <w:lvlJc w:val="left"/>
      <w:pPr>
        <w:tabs>
          <w:tab w:val="num" w:pos="0"/>
        </w:tabs>
        <w:ind w:left="794" w:hanging="681"/>
      </w:pPr>
      <w:rPr>
        <w:sz w:val="20"/>
        <w:szCs w:val="20"/>
        <w:w w:val="100"/>
        <w:rFonts w:eastAsia="Verdana" w:cs="Verdana"/>
        <w:lang w:eastAsia="en-US" w:bidi="ar-SA"/>
      </w:rPr>
    </w:lvl>
    <w:lvl w:ilvl="2">
      <w:start w:val="1"/>
      <w:numFmt w:val="decimal"/>
      <w:lvlText w:val="%3)"/>
      <w:lvlJc w:val="left"/>
      <w:pPr>
        <w:tabs>
          <w:tab w:val="num" w:pos="0"/>
        </w:tabs>
        <w:ind w:left="1514" w:hanging="360"/>
      </w:pPr>
      <w:rPr>
        <w:sz w:val="20"/>
        <w:spacing w:val="-1"/>
        <w:szCs w:val="20"/>
        <w:w w:val="100"/>
        <w:rFonts w:eastAsia="Verdana" w:cs="Verdana"/>
        <w:lang w:eastAsia="en-US" w:bidi="ar-SA"/>
      </w:rPr>
    </w:lvl>
    <w:lvl w:ilvl="3">
      <w:start w:val="0"/>
      <w:numFmt w:val="bullet"/>
      <w:lvlText w:val=""/>
      <w:lvlJc w:val="left"/>
      <w:pPr>
        <w:tabs>
          <w:tab w:val="num" w:pos="0"/>
        </w:tabs>
        <w:ind w:left="3374" w:hanging="360"/>
      </w:pPr>
      <w:rPr>
        <w:rFonts w:ascii="Symbol" w:hAnsi="Symbol" w:cs="Symbol" w:hint="default"/>
      </w:rPr>
    </w:lvl>
    <w:lvl w:ilvl="4">
      <w:start w:val="0"/>
      <w:numFmt w:val="bullet"/>
      <w:lvlText w:val=""/>
      <w:lvlJc w:val="left"/>
      <w:pPr>
        <w:tabs>
          <w:tab w:val="num" w:pos="0"/>
        </w:tabs>
        <w:ind w:left="4301" w:hanging="360"/>
      </w:pPr>
      <w:rPr>
        <w:rFonts w:ascii="Symbol" w:hAnsi="Symbol" w:cs="Symbol" w:hint="default"/>
      </w:rPr>
    </w:lvl>
    <w:lvl w:ilvl="5">
      <w:start w:val="0"/>
      <w:numFmt w:val="bullet"/>
      <w:lvlText w:val=""/>
      <w:lvlJc w:val="left"/>
      <w:pPr>
        <w:tabs>
          <w:tab w:val="num" w:pos="0"/>
        </w:tabs>
        <w:ind w:left="5228" w:hanging="360"/>
      </w:pPr>
      <w:rPr>
        <w:rFonts w:ascii="Symbol" w:hAnsi="Symbol" w:cs="Symbol" w:hint="default"/>
      </w:rPr>
    </w:lvl>
    <w:lvl w:ilvl="6">
      <w:start w:val="0"/>
      <w:numFmt w:val="bullet"/>
      <w:lvlText w:val=""/>
      <w:lvlJc w:val="left"/>
      <w:pPr>
        <w:tabs>
          <w:tab w:val="num" w:pos="0"/>
        </w:tabs>
        <w:ind w:left="6155" w:hanging="360"/>
      </w:pPr>
      <w:rPr>
        <w:rFonts w:ascii="Symbol" w:hAnsi="Symbol" w:cs="Symbol" w:hint="default"/>
      </w:rPr>
    </w:lvl>
    <w:lvl w:ilvl="7">
      <w:start w:val="0"/>
      <w:numFmt w:val="bullet"/>
      <w:lvlText w:val=""/>
      <w:lvlJc w:val="left"/>
      <w:pPr>
        <w:tabs>
          <w:tab w:val="num" w:pos="0"/>
        </w:tabs>
        <w:ind w:left="7082" w:hanging="360"/>
      </w:pPr>
      <w:rPr>
        <w:rFonts w:ascii="Symbol" w:hAnsi="Symbol" w:cs="Symbol" w:hint="default"/>
      </w:rPr>
    </w:lvl>
    <w:lvl w:ilvl="8">
      <w:start w:val="0"/>
      <w:numFmt w:val="bullet"/>
      <w:lvlText w:val=""/>
      <w:lvlJc w:val="left"/>
      <w:pPr>
        <w:tabs>
          <w:tab w:val="num" w:pos="0"/>
        </w:tabs>
        <w:ind w:left="8010" w:hanging="360"/>
      </w:pPr>
      <w:rPr>
        <w:rFonts w:ascii="Symbol" w:hAnsi="Symbol" w:cs="Symbol" w:hint="default"/>
      </w:rPr>
    </w:lvl>
  </w:abstractNum>
  <w:abstractNum w:abstractNumId="2">
    <w:lvl w:ilvl="0">
      <w:start w:val="1"/>
      <w:numFmt w:val="decimal"/>
      <w:lvlText w:val="%1."/>
      <w:lvlJc w:val="left"/>
      <w:pPr>
        <w:tabs>
          <w:tab w:val="num" w:pos="0"/>
        </w:tabs>
        <w:ind w:left="720" w:hanging="360"/>
      </w:pPr>
    </w:lvl>
    <w:lvl w:ilvl="1">
      <w:start w:val="1"/>
      <w:numFmt w:val="decimal"/>
      <w:lvlText w:val="%1.%2."/>
      <w:lvlJc w:val="left"/>
      <w:pPr>
        <w:tabs>
          <w:tab w:val="num" w:pos="0"/>
        </w:tabs>
        <w:ind w:left="1350" w:hanging="720"/>
      </w:pPr>
      <w:rPr>
        <w:sz w:val="22"/>
        <w:i w:val="false"/>
        <w:b w:val="false"/>
        <w:szCs w:val="24"/>
        <w:iCs w:val="false"/>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3">
    <w:lvl w:ilvl="0">
      <w:start w:val="1"/>
      <w:numFmt w:val="decimal"/>
      <w:lvlText w:val="%1)"/>
      <w:lvlJc w:val="left"/>
      <w:pPr>
        <w:tabs>
          <w:tab w:val="num" w:pos="0"/>
        </w:tabs>
        <w:ind w:left="1429" w:hanging="360"/>
      </w:pPr>
      <w:rPr>
        <w:i w:val="false"/>
        <w:b w:val="false"/>
        <w:iCs w:val="false"/>
        <w:bCs w:val="false"/>
        <w:color w:val="auto"/>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lvl w:ilvl="0">
      <w:start w:val="1"/>
      <w:numFmt w:val="decimal"/>
      <w:lvlText w:val="%1)"/>
      <w:lvlJc w:val="left"/>
      <w:pPr>
        <w:tabs>
          <w:tab w:val="num" w:pos="0"/>
        </w:tabs>
        <w:ind w:left="1620" w:hanging="360"/>
      </w:pPr>
    </w:lvl>
    <w:lvl w:ilvl="1">
      <w:start w:val="1"/>
      <w:numFmt w:val="lowerLetter"/>
      <w:lvlText w:val="%2."/>
      <w:lvlJc w:val="left"/>
      <w:pPr>
        <w:tabs>
          <w:tab w:val="num" w:pos="0"/>
        </w:tabs>
        <w:ind w:left="2340" w:hanging="360"/>
      </w:pPr>
    </w:lvl>
    <w:lvl w:ilvl="2">
      <w:start w:val="1"/>
      <w:numFmt w:val="lowerRoman"/>
      <w:lvlText w:val="%3."/>
      <w:lvlJc w:val="right"/>
      <w:pPr>
        <w:tabs>
          <w:tab w:val="num" w:pos="0"/>
        </w:tabs>
        <w:ind w:left="3060" w:hanging="180"/>
      </w:pPr>
    </w:lvl>
    <w:lvl w:ilvl="3">
      <w:start w:val="1"/>
      <w:numFmt w:val="decimal"/>
      <w:lvlText w:val="%4."/>
      <w:lvlJc w:val="left"/>
      <w:pPr>
        <w:tabs>
          <w:tab w:val="num" w:pos="0"/>
        </w:tabs>
        <w:ind w:left="3780" w:hanging="360"/>
      </w:pPr>
    </w:lvl>
    <w:lvl w:ilvl="4">
      <w:start w:val="1"/>
      <w:numFmt w:val="lowerLetter"/>
      <w:lvlText w:val="%5."/>
      <w:lvlJc w:val="left"/>
      <w:pPr>
        <w:tabs>
          <w:tab w:val="num" w:pos="0"/>
        </w:tabs>
        <w:ind w:left="4500" w:hanging="360"/>
      </w:pPr>
    </w:lvl>
    <w:lvl w:ilvl="5">
      <w:start w:val="1"/>
      <w:numFmt w:val="lowerRoman"/>
      <w:lvlText w:val="%6."/>
      <w:lvlJc w:val="right"/>
      <w:pPr>
        <w:tabs>
          <w:tab w:val="num" w:pos="0"/>
        </w:tabs>
        <w:ind w:left="5220" w:hanging="180"/>
      </w:pPr>
    </w:lvl>
    <w:lvl w:ilvl="6">
      <w:start w:val="1"/>
      <w:numFmt w:val="decimal"/>
      <w:lvlText w:val="%7."/>
      <w:lvlJc w:val="left"/>
      <w:pPr>
        <w:tabs>
          <w:tab w:val="num" w:pos="0"/>
        </w:tabs>
        <w:ind w:left="5940" w:hanging="360"/>
      </w:pPr>
    </w:lvl>
    <w:lvl w:ilvl="7">
      <w:start w:val="1"/>
      <w:numFmt w:val="lowerLetter"/>
      <w:lvlText w:val="%8."/>
      <w:lvlJc w:val="left"/>
      <w:pPr>
        <w:tabs>
          <w:tab w:val="num" w:pos="0"/>
        </w:tabs>
        <w:ind w:left="6660" w:hanging="360"/>
      </w:pPr>
    </w:lvl>
    <w:lvl w:ilvl="8">
      <w:start w:val="1"/>
      <w:numFmt w:val="lowerRoman"/>
      <w:lvlText w:val="%9."/>
      <w:lvlJc w:val="right"/>
      <w:pPr>
        <w:tabs>
          <w:tab w:val="num" w:pos="0"/>
        </w:tabs>
        <w:ind w:left="7380" w:hanging="180"/>
      </w:pPr>
    </w:lvl>
  </w:abstractNum>
  <w:abstractNum w:abstractNumId="5">
    <w:lvl w:ilvl="0">
      <w:start w:val="1"/>
      <w:numFmt w:val="decimal"/>
      <w:lvlText w:val="%1)"/>
      <w:lvlJc w:val="left"/>
      <w:pPr>
        <w:tabs>
          <w:tab w:val="num" w:pos="0"/>
        </w:tabs>
        <w:ind w:left="1800" w:hanging="360"/>
      </w:pPr>
      <w:rPr>
        <w:strike/>
        <w:i w:val="false"/>
        <w:b w:val="false"/>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lvl w:ilvl="0">
      <w:start w:val="1"/>
      <w:numFmt w:val="decimal"/>
      <w:lvlText w:val="%1."/>
      <w:lvlJc w:val="left"/>
      <w:pPr>
        <w:tabs>
          <w:tab w:val="num" w:pos="0"/>
        </w:tabs>
        <w:ind w:left="1778" w:hanging="360"/>
      </w:pPr>
      <w:rPr>
        <w:rFonts w:eastAsia="Times New Roman" w:cs="Arial"/>
      </w:rPr>
    </w:lvl>
    <w:lvl w:ilvl="1">
      <w:start w:val="1"/>
      <w:numFmt w:val="bullet"/>
      <w:lvlText w:val="o"/>
      <w:lvlJc w:val="left"/>
      <w:pPr>
        <w:tabs>
          <w:tab w:val="num" w:pos="0"/>
        </w:tabs>
        <w:ind w:left="2498" w:hanging="360"/>
      </w:pPr>
      <w:rPr>
        <w:rFonts w:ascii="Courier New" w:hAnsi="Courier New" w:cs="Courier New" w:hint="default"/>
      </w:rPr>
    </w:lvl>
    <w:lvl w:ilvl="2">
      <w:start w:val="1"/>
      <w:numFmt w:val="bullet"/>
      <w:lvlText w:val=""/>
      <w:lvlJc w:val="left"/>
      <w:pPr>
        <w:tabs>
          <w:tab w:val="num" w:pos="0"/>
        </w:tabs>
        <w:ind w:left="3218" w:hanging="360"/>
      </w:pPr>
      <w:rPr>
        <w:rFonts w:ascii="Wingdings" w:hAnsi="Wingdings" w:cs="Wingdings" w:hint="default"/>
      </w:rPr>
    </w:lvl>
    <w:lvl w:ilvl="3">
      <w:start w:val="1"/>
      <w:numFmt w:val="bullet"/>
      <w:lvlText w:val=""/>
      <w:lvlJc w:val="left"/>
      <w:pPr>
        <w:tabs>
          <w:tab w:val="num" w:pos="0"/>
        </w:tabs>
        <w:ind w:left="3938" w:hanging="360"/>
      </w:pPr>
      <w:rPr>
        <w:rFonts w:ascii="Symbol" w:hAnsi="Symbol" w:cs="Symbol" w:hint="default"/>
      </w:rPr>
    </w:lvl>
    <w:lvl w:ilvl="4">
      <w:start w:val="1"/>
      <w:numFmt w:val="bullet"/>
      <w:lvlText w:val="o"/>
      <w:lvlJc w:val="left"/>
      <w:pPr>
        <w:tabs>
          <w:tab w:val="num" w:pos="0"/>
        </w:tabs>
        <w:ind w:left="4658" w:hanging="360"/>
      </w:pPr>
      <w:rPr>
        <w:rFonts w:ascii="Courier New" w:hAnsi="Courier New" w:cs="Courier New" w:hint="default"/>
      </w:rPr>
    </w:lvl>
    <w:lvl w:ilvl="5">
      <w:start w:val="1"/>
      <w:numFmt w:val="bullet"/>
      <w:lvlText w:val=""/>
      <w:lvlJc w:val="left"/>
      <w:pPr>
        <w:tabs>
          <w:tab w:val="num" w:pos="0"/>
        </w:tabs>
        <w:ind w:left="5378" w:hanging="360"/>
      </w:pPr>
      <w:rPr>
        <w:rFonts w:ascii="Wingdings" w:hAnsi="Wingdings" w:cs="Wingdings" w:hint="default"/>
      </w:rPr>
    </w:lvl>
    <w:lvl w:ilvl="6">
      <w:start w:val="1"/>
      <w:numFmt w:val="bullet"/>
      <w:lvlText w:val=""/>
      <w:lvlJc w:val="left"/>
      <w:pPr>
        <w:tabs>
          <w:tab w:val="num" w:pos="0"/>
        </w:tabs>
        <w:ind w:left="6098" w:hanging="360"/>
      </w:pPr>
      <w:rPr>
        <w:rFonts w:ascii="Symbol" w:hAnsi="Symbol" w:cs="Symbol" w:hint="default"/>
      </w:rPr>
    </w:lvl>
    <w:lvl w:ilvl="7">
      <w:start w:val="1"/>
      <w:numFmt w:val="bullet"/>
      <w:lvlText w:val="o"/>
      <w:lvlJc w:val="left"/>
      <w:pPr>
        <w:tabs>
          <w:tab w:val="num" w:pos="0"/>
        </w:tabs>
        <w:ind w:left="6818" w:hanging="360"/>
      </w:pPr>
      <w:rPr>
        <w:rFonts w:ascii="Courier New" w:hAnsi="Courier New" w:cs="Courier New" w:hint="default"/>
      </w:rPr>
    </w:lvl>
    <w:lvl w:ilvl="8">
      <w:start w:val="1"/>
      <w:numFmt w:val="bullet"/>
      <w:lvlText w:val=""/>
      <w:lvlJc w:val="left"/>
      <w:pPr>
        <w:tabs>
          <w:tab w:val="num" w:pos="0"/>
        </w:tabs>
        <w:ind w:left="7538" w:hanging="360"/>
      </w:pPr>
      <w:rPr>
        <w:rFonts w:ascii="Wingdings" w:hAnsi="Wingdings" w:cs="Wingdings" w:hint="default"/>
      </w:rPr>
    </w:lvl>
  </w:abstractNum>
  <w:abstractNum w:abstractNumId="9">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0">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1">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2">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3">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4">
    <w:lvl w:ilvl="0">
      <w:start w:val="1"/>
      <w:numFmt w:val="decimal"/>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2"/>
    <w:lvlOverride w:ilvl="0">
      <w:startOverride w:val="1"/>
    </w:lvlOverride>
  </w:num>
</w:numbering>
</file>

<file path=word/settings.xml><?xml version="1.0" encoding="utf-8"?>
<w:settings xmlns:w="http://schemas.openxmlformats.org/wordprocessingml/2006/main">
  <w:zoom w:percent="134"/>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R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Verdana" w:hAnsi="Verdana" w:eastAsia="Verdana" w:cs="Verdana"/>
      <w:color w:val="auto"/>
      <w:kern w:val="0"/>
      <w:sz w:val="22"/>
      <w:szCs w:val="22"/>
      <w:lang w:val="en-US" w:eastAsia="en-US" w:bidi="ar-SA"/>
    </w:rPr>
  </w:style>
  <w:style w:type="paragraph" w:styleId="Heading1">
    <w:name w:val="Heading 1"/>
    <w:basedOn w:val="Normal"/>
    <w:uiPriority w:val="9"/>
    <w:qFormat/>
    <w:pPr>
      <w:ind w:left="2740" w:right="2739" w:hanging="0"/>
      <w:jc w:val="center"/>
      <w:outlineLvl w:val="0"/>
    </w:pPr>
    <w:rPr>
      <w:b/>
      <w:bCs/>
      <w:sz w:val="32"/>
      <w:szCs w:val="32"/>
    </w:rPr>
  </w:style>
  <w:style w:type="paragraph" w:styleId="Heading2">
    <w:name w:val="Heading 2"/>
    <w:basedOn w:val="Normal"/>
    <w:uiPriority w:val="9"/>
    <w:unhideWhenUsed/>
    <w:qFormat/>
    <w:pPr>
      <w:spacing w:before="157" w:after="0"/>
      <w:ind w:left="794" w:hanging="682"/>
      <w:jc w:val="both"/>
      <w:outlineLvl w:val="1"/>
    </w:pPr>
    <w:rPr>
      <w:b/>
      <w:bCs/>
      <w:sz w:val="20"/>
      <w:szCs w:val="20"/>
    </w:rPr>
  </w:style>
  <w:style w:type="character" w:styleId="DefaultParagraphFont" w:default="1">
    <w:name w:val="Default Paragraph Font"/>
    <w:uiPriority w:val="1"/>
    <w:semiHidden/>
    <w:unhideWhenUsed/>
    <w:qFormat/>
    <w:rPr/>
  </w:style>
  <w:style w:type="character" w:styleId="InternetLink">
    <w:name w:val="Hyperlink"/>
    <w:basedOn w:val="DefaultParagraphFont"/>
    <w:uiPriority w:val="99"/>
    <w:unhideWhenUsed/>
    <w:rsid w:val="00dd5002"/>
    <w:rPr>
      <w:color w:val="0000FF" w:themeColor="hyperlink"/>
      <w:u w:val="single"/>
    </w:rPr>
  </w:style>
  <w:style w:type="character" w:styleId="UnresolvedMention">
    <w:name w:val="Unresolved Mention"/>
    <w:basedOn w:val="DefaultParagraphFont"/>
    <w:uiPriority w:val="99"/>
    <w:semiHidden/>
    <w:unhideWhenUsed/>
    <w:qFormat/>
    <w:rsid w:val="00dd5002"/>
    <w:rPr>
      <w:color w:val="605E5C"/>
      <w:shd w:fill="E1DFDD" w:val="clear"/>
    </w:rPr>
  </w:style>
  <w:style w:type="character" w:styleId="HeaderChar" w:customStyle="1">
    <w:name w:val="Header Char"/>
    <w:basedOn w:val="DefaultParagraphFont"/>
    <w:link w:val="Header"/>
    <w:uiPriority w:val="99"/>
    <w:qFormat/>
    <w:rsid w:val="00dd5002"/>
    <w:rPr>
      <w:rFonts w:ascii="Verdana" w:hAnsi="Verdana" w:eastAsia="Verdana" w:cs="Verdana"/>
    </w:rPr>
  </w:style>
  <w:style w:type="character" w:styleId="FooterChar" w:customStyle="1">
    <w:name w:val="Footer Char"/>
    <w:basedOn w:val="DefaultParagraphFont"/>
    <w:link w:val="Footer"/>
    <w:uiPriority w:val="99"/>
    <w:qFormat/>
    <w:rsid w:val="00dd5002"/>
    <w:rPr>
      <w:rFonts w:ascii="Verdana" w:hAnsi="Verdana" w:eastAsia="Verdana" w:cs="Verdana"/>
    </w:rPr>
  </w:style>
  <w:style w:type="character" w:styleId="ListParagraphChar" w:customStyle="1">
    <w:name w:val="List Paragraph Char"/>
    <w:link w:val="ListParagraph"/>
    <w:uiPriority w:val="34"/>
    <w:qFormat/>
    <w:locked/>
    <w:rsid w:val="00d54cbb"/>
    <w:rPr>
      <w:rFonts w:ascii="Verdana" w:hAnsi="Verdana" w:eastAsia="Verdana" w:cs="Verdana"/>
    </w:rPr>
  </w:style>
  <w:style w:type="character" w:styleId="NoSpacingChar" w:customStyle="1">
    <w:name w:val="No Spacing Char"/>
    <w:link w:val="NoSpacing"/>
    <w:uiPriority w:val="1"/>
    <w:qFormat/>
    <w:locked/>
    <w:rsid w:val="00d54cbb"/>
    <w:rPr>
      <w:rFonts w:ascii="Arial" w:hAnsi="Arial" w:eastAsia="Times New Roman" w:cs="Arial"/>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uiPriority w:val="1"/>
    <w:qFormat/>
    <w:pPr>
      <w:ind w:left="794" w:hanging="0"/>
      <w:jc w:val="both"/>
    </w:pPr>
    <w:rPr>
      <w:sz w:val="20"/>
      <w:szCs w:val="20"/>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link w:val="ListParagraphChar"/>
    <w:uiPriority w:val="34"/>
    <w:qFormat/>
    <w:pPr>
      <w:spacing w:before="157" w:after="0"/>
      <w:ind w:left="794" w:hanging="682"/>
      <w:jc w:val="both"/>
    </w:pPr>
    <w:rPr/>
  </w:style>
  <w:style w:type="paragraph" w:styleId="TableParagraph" w:customStyle="1">
    <w:name w:val="Table Paragraph"/>
    <w:basedOn w:val="Normal"/>
    <w:uiPriority w:val="1"/>
    <w:qFormat/>
    <w:pPr>
      <w:spacing w:before="157" w:after="0"/>
      <w:ind w:left="107" w:hanging="0"/>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dd5002"/>
    <w:pPr>
      <w:tabs>
        <w:tab w:val="clear" w:pos="720"/>
        <w:tab w:val="center" w:pos="4513" w:leader="none"/>
        <w:tab w:val="right" w:pos="9026" w:leader="none"/>
      </w:tabs>
    </w:pPr>
    <w:rPr/>
  </w:style>
  <w:style w:type="paragraph" w:styleId="Footer">
    <w:name w:val="Footer"/>
    <w:basedOn w:val="Normal"/>
    <w:link w:val="FooterChar"/>
    <w:uiPriority w:val="99"/>
    <w:unhideWhenUsed/>
    <w:rsid w:val="00dd5002"/>
    <w:pPr>
      <w:tabs>
        <w:tab w:val="clear" w:pos="720"/>
        <w:tab w:val="center" w:pos="4513" w:leader="none"/>
        <w:tab w:val="right" w:pos="9026" w:leader="none"/>
      </w:tabs>
    </w:pPr>
    <w:rPr/>
  </w:style>
  <w:style w:type="paragraph" w:styleId="NoSpacing">
    <w:name w:val="No Spacing"/>
    <w:link w:val="NoSpacingChar"/>
    <w:uiPriority w:val="1"/>
    <w:qFormat/>
    <w:rsid w:val="00d54cbb"/>
    <w:pPr>
      <w:widowControl/>
      <w:bidi w:val="0"/>
      <w:spacing w:before="0" w:after="0"/>
      <w:jc w:val="left"/>
    </w:pPr>
    <w:rPr>
      <w:rFonts w:ascii="Arial" w:hAnsi="Arial" w:eastAsia="Times New Roman" w:cs="Arial"/>
      <w:color w:val="auto"/>
      <w:kern w:val="0"/>
      <w:sz w:val="24"/>
      <w:szCs w:val="24"/>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ruma.rs/" TargetMode="External"/><Relationship Id="rId3" Type="http://schemas.openxmlformats.org/officeDocument/2006/relationships/hyperlink" Target="mailto:jnbruma@ruma.rs"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Application>LibreOffice/6.4.7.2$Windows_X86_64 LibreOffice_project/639b8ac485750d5696d7590a72ef1b496725cfb5</Application>
  <Pages>8</Pages>
  <Words>2914</Words>
  <Characters>16396</Characters>
  <CharactersWithSpaces>19212</CharactersWithSpaces>
  <Paragraphs>117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2023-08-14T07:24:00Z</dcterms:created>
  <dc:creator>Lekic</dc:creator>
  <dc:description/>
  <dc:language>sr-Latn-RS</dc:language>
  <cp:lastModifiedBy/>
  <dcterms:modified xsi:type="dcterms:W3CDTF">2023-09-07T11:39:20Z</dcterms:modified>
  <cp:revision>7</cp:revision>
  <dc:subject/>
  <dc:title>Microsoft Word - Javni poziv prevoz Leskovac Sluzbeni glasnik</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reated">
    <vt:filetime>2023-08-03T00:00:00Z</vt:filetime>
  </property>
  <property fmtid="{D5CDD505-2E9C-101B-9397-08002B2CF9AE}" pid="4" name="Creator">
    <vt:lpwstr>PScript5.dll Version 5.2.2</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2023-08-14T00:00:00Z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